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032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西藏海耀商贸有限公司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 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91540121MA6T1XLP8Y        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西藏林周县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</w:rPr>
        <w:t>林周县甘曲路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  <w:t>32号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范洪海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你公司“西藏海耀商贸有限公司”因未报年度报告，列入经营异常名录，经现场核查及核对税务申报情况，并在拉萨市市场监督管理局公众号进行了拟吊销《营业执照》的公告。我局于2025年5月22日立案调查。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的提示性公告证明已面向社会提醒公告》、企业住所(经营场所）实地核查记录表、本级登记注册连续两年以上未报年报市场主体系统核查截图、西藏自治区综合业务管理系统企业风险信息截屏。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“西藏海耀商贸有限公司”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或者开业后自行停业连续6个月以上的，可以由登记机关吊销营业执照”之规定和《企业信息公示暂行条例》第十八条“企业因连续2年未按规定报送年度报告被列入经营异常名录未改正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西藏海耀商贸有限公司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人民政府申请行政复议,也可以于6个月内依法向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34157A0D"/>
    <w:rsid w:val="492606F6"/>
    <w:rsid w:val="6734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924</Words>
  <Characters>958</Characters>
  <Lines>0</Lines>
  <Paragraphs>42</Paragraphs>
  <TotalTime>2</TotalTime>
  <ScaleCrop>false</ScaleCrop>
  <LinksUpToDate>false</LinksUpToDate>
  <CharactersWithSpaces>1113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2024-12-13T02:12:00Z</cp:lastPrinted>
  <dcterms:modified xsi:type="dcterms:W3CDTF">2025-07-08T09:36:25Z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