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tab/>
      </w:r>
    </w:p>
    <w:p>
      <w:pPr>
        <w:jc w:val="center"/>
        <w:rPr>
          <w:rFonts w:hint="eastAsia" w:ascii="宋体" w:hAnsi="宋体"/>
          <w:sz w:val="44"/>
          <w:szCs w:val="44"/>
        </w:rPr>
      </w:pPr>
      <w:r>
        <w:rPr>
          <w:rFonts w:hint="eastAsia" w:ascii="宋体" w:hAnsi="宋体"/>
          <w:sz w:val="44"/>
          <w:szCs w:val="44"/>
        </w:rPr>
        <w:t xml:space="preserve"> </w:t>
      </w:r>
    </w:p>
    <w:p>
      <w:pPr>
        <w:jc w:val="center"/>
        <w:rPr>
          <w:rFonts w:hint="eastAsia" w:ascii="宋体" w:hAnsi="宋体"/>
          <w:sz w:val="44"/>
          <w:szCs w:val="44"/>
        </w:rPr>
      </w:pPr>
      <w:r>
        <w:rPr>
          <w:rFonts w:hint="eastAsia" w:ascii="宋体" w:hAnsi="宋体"/>
          <w:sz w:val="44"/>
          <w:szCs w:val="44"/>
        </w:rPr>
        <w:t xml:space="preserve"> </w:t>
      </w:r>
    </w:p>
    <w:p>
      <w:pPr>
        <w:spacing w:line="640" w:lineRule="exact"/>
        <w:jc w:val="center"/>
        <w:rPr>
          <w:rFonts w:hint="eastAsia" w:ascii="黑体" w:hAnsi="黑体" w:eastAsia="黑体"/>
          <w:b/>
          <w:bCs/>
          <w:sz w:val="52"/>
          <w:szCs w:val="52"/>
        </w:rPr>
      </w:pPr>
      <w:r>
        <w:rPr>
          <w:rFonts w:hint="eastAsia" w:ascii="黑体" w:hAnsi="黑体" w:eastAsia="黑体"/>
          <w:b/>
          <w:bCs/>
          <w:sz w:val="52"/>
          <w:szCs w:val="52"/>
        </w:rPr>
        <w:t xml:space="preserve"> </w:t>
      </w:r>
    </w:p>
    <w:p>
      <w:pPr>
        <w:spacing w:line="640" w:lineRule="exact"/>
        <w:jc w:val="center"/>
        <w:rPr>
          <w:rFonts w:hint="eastAsia" w:ascii="黑体" w:hAnsi="黑体" w:eastAsia="黑体"/>
          <w:b/>
          <w:bCs/>
          <w:sz w:val="52"/>
          <w:szCs w:val="52"/>
        </w:rPr>
      </w:pPr>
      <w:r>
        <w:rPr>
          <w:rFonts w:hint="eastAsia" w:ascii="黑体" w:hAnsi="黑体" w:eastAsia="黑体"/>
          <w:b/>
          <w:bCs/>
          <w:sz w:val="52"/>
          <w:szCs w:val="52"/>
        </w:rPr>
        <w:t xml:space="preserve"> </w:t>
      </w:r>
    </w:p>
    <w:p>
      <w:pPr>
        <w:spacing w:line="640" w:lineRule="exact"/>
        <w:jc w:val="center"/>
        <w:rPr>
          <w:rFonts w:hint="eastAsia" w:ascii="黑体" w:hAnsi="黑体" w:eastAsia="黑体"/>
          <w:b/>
          <w:bCs/>
          <w:sz w:val="52"/>
          <w:szCs w:val="52"/>
        </w:rPr>
      </w:pPr>
      <w:r>
        <w:rPr>
          <w:rFonts w:hint="eastAsia" w:ascii="黑体" w:hAnsi="黑体" w:eastAsia="黑体"/>
          <w:b/>
          <w:bCs/>
          <w:sz w:val="52"/>
          <w:szCs w:val="52"/>
        </w:rPr>
        <w:t>林周县信访局2019年度部门预算</w:t>
      </w:r>
    </w:p>
    <w:p>
      <w:pPr>
        <w:rPr>
          <w:rFonts w:hint="eastAsia"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t xml:space="preserve"> </w:t>
      </w:r>
    </w:p>
    <w:p>
      <w:pPr>
        <w:rPr>
          <w:rFonts w:hint="eastAsia"/>
          <w:sz w:val="44"/>
          <w:szCs w:val="44"/>
        </w:rPr>
      </w:pPr>
      <w:r>
        <w:rPr>
          <w:sz w:val="44"/>
          <w:szCs w:val="44"/>
        </w:rPr>
        <w:t xml:space="preserve"> </w:t>
      </w:r>
    </w:p>
    <w:p>
      <w:pPr>
        <w:rPr>
          <w:rFonts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t xml:space="preserve"> </w:t>
      </w:r>
    </w:p>
    <w:p>
      <w:pPr>
        <w:jc w:val="center"/>
        <w:rPr>
          <w:rFonts w:hint="eastAsia" w:ascii="宋体" w:hAnsi="宋体"/>
          <w:sz w:val="32"/>
          <w:szCs w:val="32"/>
          <w:u w:val="single"/>
        </w:rPr>
      </w:pPr>
      <w:r>
        <w:rPr>
          <w:rFonts w:hint="eastAsia" w:ascii="宋体" w:hAnsi="宋体"/>
          <w:sz w:val="32"/>
          <w:szCs w:val="32"/>
          <w:u w:val="single"/>
        </w:rPr>
        <w:t xml:space="preserve">  2019    </w:t>
      </w:r>
      <w:r>
        <w:rPr>
          <w:rFonts w:hint="eastAsia" w:ascii="宋体" w:hAnsi="宋体"/>
          <w:sz w:val="32"/>
          <w:szCs w:val="32"/>
        </w:rPr>
        <w:t>年</w:t>
      </w:r>
      <w:r>
        <w:rPr>
          <w:rFonts w:hint="eastAsia" w:ascii="宋体" w:hAnsi="宋体"/>
          <w:sz w:val="32"/>
          <w:szCs w:val="32"/>
          <w:u w:val="single"/>
        </w:rPr>
        <w:t xml:space="preserve">  4  </w:t>
      </w:r>
      <w:r>
        <w:rPr>
          <w:rFonts w:hint="eastAsia" w:ascii="宋体" w:hAnsi="宋体"/>
          <w:sz w:val="32"/>
          <w:szCs w:val="32"/>
        </w:rPr>
        <w:t>月</w:t>
      </w:r>
      <w:r>
        <w:rPr>
          <w:rFonts w:hint="eastAsia" w:ascii="宋体" w:hAnsi="宋体"/>
          <w:sz w:val="32"/>
          <w:szCs w:val="32"/>
          <w:u w:val="single"/>
        </w:rPr>
        <w:t xml:space="preserve">  22 </w:t>
      </w:r>
      <w:r>
        <w:rPr>
          <w:rFonts w:hint="eastAsia" w:ascii="宋体" w:hAnsi="宋体"/>
          <w:sz w:val="32"/>
          <w:szCs w:val="32"/>
        </w:rPr>
        <w:t>日</w:t>
      </w:r>
    </w:p>
    <w:p>
      <w:pPr>
        <w:rPr>
          <w:rFonts w:hint="eastAsia"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t xml:space="preserve"> </w:t>
      </w:r>
    </w:p>
    <w:p>
      <w:pPr>
        <w:spacing w:line="460" w:lineRule="exact"/>
        <w:jc w:val="center"/>
        <w:rPr>
          <w:rFonts w:hint="eastAsia" w:ascii="宋体" w:hAnsi="宋体"/>
          <w:b/>
          <w:bCs/>
          <w:sz w:val="40"/>
          <w:szCs w:val="40"/>
        </w:rPr>
      </w:pPr>
      <w:r>
        <w:rPr>
          <w:rFonts w:hint="eastAsia" w:ascii="宋体" w:hAnsi="宋体"/>
          <w:b/>
          <w:bCs/>
          <w:sz w:val="40"/>
          <w:szCs w:val="40"/>
        </w:rPr>
        <w:t xml:space="preserve"> </w:t>
      </w:r>
    </w:p>
    <w:p>
      <w:pPr>
        <w:spacing w:line="460" w:lineRule="exact"/>
        <w:jc w:val="center"/>
        <w:rPr>
          <w:rFonts w:hint="eastAsia" w:ascii="宋体" w:hAnsi="宋体"/>
          <w:b/>
          <w:bCs/>
          <w:sz w:val="40"/>
          <w:szCs w:val="40"/>
        </w:rPr>
      </w:pPr>
      <w:r>
        <w:rPr>
          <w:rFonts w:hint="eastAsia" w:ascii="宋体" w:hAnsi="宋体"/>
          <w:b/>
          <w:bCs/>
          <w:sz w:val="40"/>
          <w:szCs w:val="40"/>
        </w:rPr>
        <w:t xml:space="preserve"> </w:t>
      </w:r>
    </w:p>
    <w:p>
      <w:pPr>
        <w:spacing w:line="460" w:lineRule="exact"/>
        <w:jc w:val="center"/>
        <w:rPr>
          <w:rFonts w:hint="eastAsia" w:ascii="宋体" w:hAnsi="宋体"/>
          <w:b/>
          <w:bCs/>
          <w:sz w:val="40"/>
          <w:szCs w:val="40"/>
        </w:rPr>
      </w:pPr>
      <w:r>
        <w:rPr>
          <w:rFonts w:hint="eastAsia" w:ascii="宋体" w:hAnsi="宋体"/>
          <w:b/>
          <w:bCs/>
          <w:sz w:val="40"/>
          <w:szCs w:val="40"/>
        </w:rPr>
        <w:t xml:space="preserve"> 目  录</w:t>
      </w:r>
    </w:p>
    <w:p>
      <w:pPr>
        <w:spacing w:line="460" w:lineRule="exact"/>
        <w:rPr>
          <w:rFonts w:hint="eastAsia" w:ascii="宋体" w:hAnsi="宋体"/>
          <w:b/>
          <w:bCs/>
          <w:sz w:val="40"/>
          <w:szCs w:val="40"/>
        </w:rPr>
      </w:pPr>
      <w:r>
        <w:rPr>
          <w:rFonts w:hint="eastAsia" w:ascii="宋体" w:hAnsi="宋体"/>
          <w:b/>
          <w:bCs/>
          <w:sz w:val="40"/>
          <w:szCs w:val="40"/>
        </w:rPr>
        <w:t xml:space="preserve"> </w:t>
      </w:r>
    </w:p>
    <w:p>
      <w:pPr>
        <w:spacing w:beforeLines="100" w:afterLines="100" w:line="460" w:lineRule="exact"/>
        <w:ind w:firstLine="640" w:firstLineChars="200"/>
        <w:rPr>
          <w:rFonts w:hint="eastAsia" w:ascii="黑体" w:hAnsi="宋体" w:eastAsia="黑体"/>
          <w:sz w:val="32"/>
          <w:szCs w:val="32"/>
        </w:rPr>
      </w:pPr>
      <w:r>
        <w:rPr>
          <w:rFonts w:hint="eastAsia" w:ascii="黑体" w:hAnsi="黑体" w:eastAsia="黑体"/>
          <w:sz w:val="32"/>
          <w:szCs w:val="32"/>
        </w:rPr>
        <w:t>第一部分</w:t>
      </w:r>
      <w:r>
        <w:rPr>
          <w:rFonts w:hint="eastAsia" w:ascii="黑体" w:hAnsi="宋体" w:eastAsia="黑体"/>
          <w:sz w:val="32"/>
          <w:szCs w:val="32"/>
        </w:rPr>
        <w:t xml:space="preserve">  </w:t>
      </w:r>
      <w:r>
        <w:rPr>
          <w:rFonts w:hint="eastAsia" w:ascii="黑体" w:hAnsi="黑体" w:eastAsia="黑体"/>
          <w:sz w:val="32"/>
          <w:szCs w:val="32"/>
        </w:rPr>
        <w:t>林周县信访局概况</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一、部门预算单位构成</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二、部门职责和机构设置</w:t>
      </w:r>
    </w:p>
    <w:p>
      <w:pPr>
        <w:spacing w:beforeLines="100" w:afterLines="100" w:line="460" w:lineRule="exact"/>
        <w:ind w:firstLine="640" w:firstLineChars="200"/>
        <w:rPr>
          <w:rFonts w:hint="eastAsia" w:ascii="黑体" w:hAnsi="宋体" w:eastAsia="黑体"/>
          <w:sz w:val="32"/>
          <w:szCs w:val="32"/>
        </w:rPr>
      </w:pPr>
      <w:r>
        <w:rPr>
          <w:rFonts w:hint="eastAsia" w:ascii="黑体" w:hAnsi="黑体" w:eastAsia="黑体"/>
          <w:sz w:val="32"/>
          <w:szCs w:val="32"/>
        </w:rPr>
        <w:t>第二部分</w:t>
      </w:r>
      <w:r>
        <w:rPr>
          <w:rFonts w:hint="eastAsia" w:ascii="黑体" w:hAnsi="宋体" w:eastAsia="黑体"/>
          <w:sz w:val="32"/>
          <w:szCs w:val="32"/>
        </w:rPr>
        <w:t xml:space="preserve">  </w:t>
      </w:r>
      <w:r>
        <w:rPr>
          <w:rFonts w:hint="eastAsia" w:ascii="黑体" w:hAnsi="黑体" w:eastAsia="黑体"/>
          <w:sz w:val="32"/>
          <w:szCs w:val="32"/>
        </w:rPr>
        <w:t>林周县信访局</w:t>
      </w:r>
      <w:r>
        <w:rPr>
          <w:rFonts w:hint="eastAsia" w:ascii="黑体" w:hAnsi="宋体" w:eastAsia="黑体"/>
          <w:sz w:val="32"/>
          <w:szCs w:val="32"/>
        </w:rPr>
        <w:t>2019</w:t>
      </w:r>
      <w:r>
        <w:rPr>
          <w:rFonts w:hint="eastAsia" w:ascii="黑体" w:hAnsi="黑体" w:eastAsia="黑体"/>
          <w:sz w:val="32"/>
          <w:szCs w:val="32"/>
        </w:rPr>
        <w:t>年度部门预算表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一、收支预算总表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二、收支预算表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三、支出预算表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四、财政拨款收支预算总表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五、一般公共预算财政拨款支出预算表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六、一般公共预算财政拨款基本支出预算表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七、一般公共预算相关经费支出预算表</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八、政府基金预算财政拨款收支预算表</w:t>
      </w:r>
    </w:p>
    <w:p>
      <w:pPr>
        <w:spacing w:beforeLines="100" w:afterLines="100" w:line="4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宋体" w:eastAsia="黑体"/>
          <w:sz w:val="32"/>
          <w:szCs w:val="32"/>
        </w:rPr>
        <w:t xml:space="preserve">  </w:t>
      </w:r>
      <w:r>
        <w:rPr>
          <w:rFonts w:hint="eastAsia" w:ascii="黑体" w:hAnsi="黑体" w:eastAsia="黑体"/>
          <w:sz w:val="32"/>
          <w:szCs w:val="32"/>
        </w:rPr>
        <w:t>林周县信访局</w:t>
      </w:r>
      <w:r>
        <w:rPr>
          <w:rFonts w:hint="eastAsia" w:ascii="黑体" w:hAnsi="宋体" w:eastAsia="黑体"/>
          <w:sz w:val="32"/>
          <w:szCs w:val="32"/>
        </w:rPr>
        <w:t>2019</w:t>
      </w:r>
      <w:r>
        <w:rPr>
          <w:rFonts w:hint="eastAsia" w:ascii="黑体" w:hAnsi="黑体" w:eastAsia="黑体"/>
          <w:sz w:val="32"/>
          <w:szCs w:val="32"/>
        </w:rPr>
        <w:t>年度部门预算数据说明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一、2019年度一般公共预算收支总体情况说明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二、2019年度一般公共预算收入情况说明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三、2019年度一般公共预算支出情况说明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四、2019年度一般公共预算财政拨款支出情况说明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五、2019年度“三公”及相关经费预算情况说明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六、2019年度机关运行情况说明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七、政府采购情况说明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八、国有资产占有使用情况</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rPr>
        <w:t>九、预算绩效情况说明</w:t>
      </w:r>
    </w:p>
    <w:p>
      <w:pPr>
        <w:spacing w:beforeLines="100" w:afterLines="100" w:line="4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十、政府性债务情况说明</w:t>
      </w:r>
    </w:p>
    <w:p>
      <w:pPr>
        <w:spacing w:beforeLines="100" w:afterLines="100" w:line="4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w:t>
      </w:r>
      <w:r>
        <w:rPr>
          <w:rFonts w:hint="eastAsia" w:ascii="仿宋" w:hAnsi="仿宋" w:eastAsia="仿宋"/>
          <w:sz w:val="32"/>
          <w:szCs w:val="32"/>
          <w:lang w:eastAsia="zh-CN"/>
        </w:rPr>
        <w:t>扶贫资金情况说明</w:t>
      </w:r>
    </w:p>
    <w:p>
      <w:pPr>
        <w:spacing w:beforeLines="100" w:afterLines="100" w:line="4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十二、</w:t>
      </w:r>
      <w:r>
        <w:rPr>
          <w:rFonts w:hint="eastAsia" w:ascii="仿宋" w:hAnsi="仿宋" w:eastAsia="仿宋"/>
          <w:sz w:val="32"/>
          <w:szCs w:val="32"/>
        </w:rPr>
        <w:t>重点、重大项目信息</w:t>
      </w:r>
    </w:p>
    <w:p>
      <w:pPr>
        <w:spacing w:beforeLines="100" w:afterLines="100" w:line="460" w:lineRule="exact"/>
        <w:ind w:firstLine="640" w:firstLineChars="200"/>
        <w:rPr>
          <w:rFonts w:hint="eastAsia" w:ascii="黑体" w:hAnsi="宋体" w:eastAsia="黑体"/>
          <w:sz w:val="32"/>
          <w:szCs w:val="32"/>
        </w:rPr>
      </w:pPr>
      <w:r>
        <w:rPr>
          <w:rFonts w:hint="eastAsia" w:ascii="黑体" w:hAnsi="黑体" w:eastAsia="黑体"/>
          <w:sz w:val="32"/>
          <w:szCs w:val="32"/>
        </w:rPr>
        <w:t>第四部分</w:t>
      </w:r>
      <w:r>
        <w:rPr>
          <w:rFonts w:hint="eastAsia" w:ascii="黑体" w:hAnsi="宋体" w:eastAsia="黑体"/>
          <w:sz w:val="32"/>
          <w:szCs w:val="32"/>
        </w:rPr>
        <w:t xml:space="preserve">  </w:t>
      </w:r>
      <w:r>
        <w:rPr>
          <w:rFonts w:hint="eastAsia" w:ascii="黑体" w:hAnsi="黑体" w:eastAsia="黑体"/>
          <w:sz w:val="32"/>
          <w:szCs w:val="32"/>
        </w:rPr>
        <w:t>名词解释</w:t>
      </w:r>
    </w:p>
    <w:p>
      <w:pPr>
        <w:spacing w:line="460" w:lineRule="exact"/>
        <w:ind w:firstLine="3247" w:firstLineChars="738"/>
        <w:rPr>
          <w:rFonts w:hint="eastAsia" w:ascii="黑体" w:hAnsi="宋体" w:eastAsia="黑体"/>
          <w:sz w:val="44"/>
          <w:szCs w:val="44"/>
        </w:rPr>
      </w:pPr>
      <w:r>
        <w:rPr>
          <w:rFonts w:hint="eastAsia" w:ascii="黑体" w:hAnsi="宋体" w:eastAsia="黑体"/>
          <w:sz w:val="44"/>
          <w:szCs w:val="44"/>
        </w:rPr>
        <w:t xml:space="preserve"> </w:t>
      </w:r>
    </w:p>
    <w:p>
      <w:pPr>
        <w:spacing w:line="460" w:lineRule="exact"/>
        <w:ind w:firstLine="3247" w:firstLineChars="738"/>
        <w:rPr>
          <w:rFonts w:hint="eastAsia" w:ascii="黑体" w:hAnsi="宋体" w:eastAsia="黑体"/>
          <w:sz w:val="44"/>
          <w:szCs w:val="44"/>
        </w:rPr>
      </w:pPr>
      <w:r>
        <w:rPr>
          <w:rFonts w:hint="eastAsia" w:ascii="黑体" w:hAnsi="黑体" w:eastAsia="黑体"/>
          <w:sz w:val="44"/>
          <w:szCs w:val="44"/>
        </w:rPr>
        <w:t>第一部分</w:t>
      </w:r>
    </w:p>
    <w:p>
      <w:pPr>
        <w:spacing w:line="460" w:lineRule="exact"/>
        <w:jc w:val="center"/>
        <w:rPr>
          <w:rFonts w:hint="eastAsia" w:ascii="黑体" w:hAnsi="宋体" w:eastAsia="黑体"/>
          <w:sz w:val="44"/>
          <w:szCs w:val="44"/>
        </w:rPr>
      </w:pPr>
      <w:r>
        <w:rPr>
          <w:rFonts w:hint="eastAsia" w:ascii="黑体" w:hAnsi="宋体" w:eastAsia="黑体"/>
          <w:sz w:val="44"/>
          <w:szCs w:val="44"/>
        </w:rPr>
        <w:t xml:space="preserve"> </w:t>
      </w:r>
    </w:p>
    <w:p>
      <w:pPr>
        <w:spacing w:line="460" w:lineRule="exact"/>
        <w:jc w:val="center"/>
        <w:rPr>
          <w:rFonts w:hint="eastAsia" w:ascii="黑体" w:hAnsi="宋体" w:eastAsia="黑体"/>
          <w:sz w:val="44"/>
          <w:szCs w:val="44"/>
        </w:rPr>
      </w:pPr>
      <w:r>
        <w:rPr>
          <w:rFonts w:hint="eastAsia" w:ascii="黑体" w:hAnsi="黑体" w:eastAsia="黑体"/>
          <w:sz w:val="44"/>
          <w:szCs w:val="44"/>
        </w:rPr>
        <w:t>林周县信访局概况</w:t>
      </w:r>
    </w:p>
    <w:p>
      <w:pPr>
        <w:ind w:firstLine="321" w:firstLineChars="100"/>
        <w:rPr>
          <w:rFonts w:hint="eastAsia" w:ascii="仿宋" w:hAnsi="仿宋" w:eastAsia="仿宋"/>
          <w:b/>
          <w:bCs/>
          <w:sz w:val="32"/>
          <w:szCs w:val="32"/>
        </w:rPr>
      </w:pPr>
      <w:r>
        <w:rPr>
          <w:rFonts w:hint="eastAsia" w:ascii="仿宋" w:hAnsi="仿宋" w:eastAsia="仿宋"/>
          <w:b/>
          <w:bCs/>
          <w:sz w:val="32"/>
          <w:szCs w:val="32"/>
        </w:rPr>
        <w:t>一、部门预算单位构成</w:t>
      </w:r>
    </w:p>
    <w:p>
      <w:pPr>
        <w:ind w:firstLine="803" w:firstLineChars="251"/>
        <w:rPr>
          <w:rFonts w:hint="eastAsia" w:ascii="仿宋" w:hAnsi="仿宋" w:eastAsia="仿宋"/>
          <w:sz w:val="32"/>
          <w:szCs w:val="32"/>
        </w:rPr>
      </w:pPr>
      <w:r>
        <w:rPr>
          <w:rFonts w:hint="eastAsia" w:ascii="仿宋" w:hAnsi="仿宋" w:eastAsia="仿宋"/>
          <w:sz w:val="32"/>
          <w:szCs w:val="32"/>
        </w:rPr>
        <w:t>部门内设机构1个，有4间办公室，其中包括局长办公室、副局长办公室、接访办公室、综合办公室。林周县信访局行政编制3名。其中，科级领导职数2名。</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二、部门职责和机构设置</w:t>
      </w:r>
    </w:p>
    <w:p>
      <w:pPr>
        <w:ind w:firstLine="640" w:firstLineChars="200"/>
        <w:rPr>
          <w:rFonts w:hint="eastAsia" w:ascii="仿宋" w:hAnsi="仿宋" w:eastAsia="仿宋"/>
          <w:sz w:val="32"/>
          <w:szCs w:val="32"/>
        </w:rPr>
      </w:pPr>
      <w:r>
        <w:rPr>
          <w:rFonts w:hint="eastAsia" w:ascii="仿宋" w:hAnsi="仿宋" w:eastAsia="仿宋"/>
          <w:sz w:val="32"/>
          <w:szCs w:val="32"/>
        </w:rPr>
        <w:t>（一）部门职责。</w:t>
      </w:r>
    </w:p>
    <w:p>
      <w:pPr>
        <w:ind w:firstLine="640" w:firstLineChars="200"/>
        <w:rPr>
          <w:rFonts w:hint="eastAsia" w:ascii="仿宋" w:hAnsi="仿宋" w:eastAsia="仿宋"/>
          <w:sz w:val="32"/>
          <w:szCs w:val="32"/>
        </w:rPr>
      </w:pPr>
      <w:r>
        <w:rPr>
          <w:rFonts w:hint="eastAsia" w:ascii="仿宋" w:hAnsi="仿宋" w:eastAsia="仿宋"/>
          <w:sz w:val="32"/>
          <w:szCs w:val="32"/>
        </w:rPr>
        <w:t>林周县信访局是林周县人民政府工作部门，主要履行下列职责：</w:t>
      </w:r>
    </w:p>
    <w:p>
      <w:pPr>
        <w:ind w:firstLine="640" w:firstLineChars="200"/>
        <w:rPr>
          <w:rFonts w:hint="eastAsia" w:ascii="仿宋" w:hAnsi="仿宋" w:eastAsia="仿宋"/>
          <w:sz w:val="32"/>
          <w:szCs w:val="32"/>
        </w:rPr>
      </w:pPr>
      <w:r>
        <w:rPr>
          <w:rFonts w:hint="eastAsia" w:ascii="仿宋" w:hAnsi="仿宋" w:eastAsia="仿宋"/>
          <w:sz w:val="32"/>
          <w:szCs w:val="32"/>
        </w:rPr>
        <w:t>1.认真贯彻落实中央、自治区关于信访工作的方针政策和法律法规，起草信访工作地方性法规草案和规章草案，增强信访工作的预见性和针对性。</w:t>
      </w:r>
    </w:p>
    <w:p>
      <w:pPr>
        <w:ind w:firstLine="640" w:firstLineChars="200"/>
        <w:rPr>
          <w:rFonts w:hint="eastAsia" w:ascii="仿宋" w:hAnsi="仿宋" w:eastAsia="仿宋"/>
          <w:sz w:val="32"/>
          <w:szCs w:val="32"/>
        </w:rPr>
      </w:pPr>
      <w:r>
        <w:rPr>
          <w:rFonts w:hint="eastAsia" w:ascii="仿宋" w:hAnsi="仿宋" w:eastAsia="仿宋"/>
          <w:sz w:val="32"/>
          <w:szCs w:val="32"/>
        </w:rPr>
        <w:t>2.负责处理群众来信来电，接待群众来访。</w:t>
      </w:r>
    </w:p>
    <w:p>
      <w:pPr>
        <w:ind w:firstLine="640" w:firstLineChars="200"/>
        <w:rPr>
          <w:rFonts w:hint="eastAsia" w:ascii="仿宋" w:hAnsi="仿宋" w:eastAsia="仿宋"/>
          <w:sz w:val="32"/>
          <w:szCs w:val="32"/>
        </w:rPr>
      </w:pPr>
      <w:r>
        <w:rPr>
          <w:rFonts w:hint="eastAsia" w:ascii="仿宋" w:hAnsi="仿宋" w:eastAsia="仿宋"/>
          <w:sz w:val="32"/>
          <w:szCs w:val="32"/>
        </w:rPr>
        <w:t>3.负责向林周县委、县政府反映来信来电来访中提出的重要建议、意见和问题，综合研判信访信息，开展调查研究，提出有关问题的建议。</w:t>
      </w:r>
    </w:p>
    <w:p>
      <w:pPr>
        <w:ind w:firstLine="640" w:firstLineChars="200"/>
        <w:rPr>
          <w:rFonts w:hint="eastAsia" w:ascii="仿宋" w:hAnsi="仿宋" w:eastAsia="仿宋"/>
          <w:sz w:val="32"/>
          <w:szCs w:val="32"/>
        </w:rPr>
      </w:pPr>
      <w:r>
        <w:rPr>
          <w:rFonts w:hint="eastAsia" w:ascii="仿宋" w:hAnsi="仿宋" w:eastAsia="仿宋"/>
          <w:sz w:val="32"/>
          <w:szCs w:val="32"/>
        </w:rPr>
        <w:t>4.负责组织安排县长接待日活动，及时县长市长接待日承办事项的落实情况。</w:t>
      </w:r>
    </w:p>
    <w:p>
      <w:pPr>
        <w:ind w:firstLine="640" w:firstLineChars="200"/>
        <w:rPr>
          <w:rFonts w:hint="eastAsia" w:ascii="仿宋" w:hAnsi="仿宋" w:eastAsia="仿宋"/>
          <w:sz w:val="32"/>
          <w:szCs w:val="32"/>
        </w:rPr>
      </w:pPr>
      <w:r>
        <w:rPr>
          <w:rFonts w:hint="eastAsia" w:ascii="仿宋" w:hAnsi="仿宋" w:eastAsia="仿宋"/>
          <w:sz w:val="32"/>
          <w:szCs w:val="32"/>
        </w:rPr>
        <w:t>5.负责办理拉萨市信访局和县领导批办、交办的信访事项，承办其他省（区、市）、地（市）、县（市、区）转办的群众来信，负责向乡（镇）、县直部门转办、交办信访事项，督促、检查、反馈信访事项的处理、落实情况。</w:t>
      </w:r>
    </w:p>
    <w:p>
      <w:pPr>
        <w:ind w:firstLine="640" w:firstLineChars="200"/>
        <w:rPr>
          <w:rFonts w:hint="eastAsia" w:ascii="仿宋" w:hAnsi="仿宋" w:eastAsia="仿宋"/>
          <w:sz w:val="32"/>
          <w:szCs w:val="32"/>
        </w:rPr>
      </w:pPr>
      <w:r>
        <w:rPr>
          <w:rFonts w:hint="eastAsia" w:ascii="仿宋" w:hAnsi="仿宋" w:eastAsia="仿宋"/>
          <w:sz w:val="32"/>
          <w:szCs w:val="32"/>
        </w:rPr>
        <w:t>6.负责全县信访信息汇总分析和宣传发布工作，推动全县信访交流信息化建设。总结推广信访工作经验，提出改进和加强信访工作的建议、检查指导县直部门，督促检查各项措施的落实，参与协调处理与信访有关的突发事件。</w:t>
      </w:r>
    </w:p>
    <w:p>
      <w:pPr>
        <w:ind w:firstLine="640" w:firstLineChars="200"/>
        <w:rPr>
          <w:rFonts w:hint="eastAsia" w:ascii="仿宋" w:hAnsi="仿宋" w:eastAsia="仿宋"/>
          <w:sz w:val="32"/>
          <w:szCs w:val="32"/>
        </w:rPr>
      </w:pPr>
      <w:r>
        <w:rPr>
          <w:rFonts w:hint="eastAsia" w:ascii="仿宋" w:hAnsi="仿宋" w:eastAsia="仿宋"/>
          <w:sz w:val="32"/>
          <w:szCs w:val="32"/>
        </w:rPr>
        <w:t>7.负责处理本县跨部门、跨行业、跨地区的信访突出问题及群体性事件的组织协调工作，督促检查各项措施的落实，参与协调处理与信访有关的突发事件。</w:t>
      </w:r>
    </w:p>
    <w:p>
      <w:pPr>
        <w:ind w:firstLine="640" w:firstLineChars="200"/>
        <w:rPr>
          <w:rFonts w:hint="eastAsia" w:ascii="仿宋" w:hAnsi="仿宋" w:eastAsia="仿宋"/>
          <w:sz w:val="32"/>
          <w:szCs w:val="32"/>
        </w:rPr>
      </w:pPr>
      <w:r>
        <w:rPr>
          <w:rFonts w:hint="eastAsia" w:ascii="仿宋" w:hAnsi="仿宋" w:eastAsia="仿宋"/>
          <w:sz w:val="32"/>
          <w:szCs w:val="32"/>
        </w:rPr>
        <w:t>8.负责处理群众集体上访、越级访和非正常上访人员的劝返接回工作。</w:t>
      </w:r>
    </w:p>
    <w:p>
      <w:pPr>
        <w:ind w:firstLine="640" w:firstLineChars="200"/>
        <w:rPr>
          <w:rFonts w:hint="eastAsia" w:ascii="仿宋" w:hAnsi="仿宋" w:eastAsia="仿宋"/>
          <w:sz w:val="32"/>
          <w:szCs w:val="32"/>
        </w:rPr>
      </w:pPr>
      <w:r>
        <w:rPr>
          <w:rFonts w:hint="eastAsia" w:ascii="仿宋" w:hAnsi="仿宋" w:eastAsia="仿宋"/>
          <w:sz w:val="32"/>
          <w:szCs w:val="32"/>
        </w:rPr>
        <w:t>9.负责督促检查全县矛盾纠纷排查调处制度，联席会议联合办案制度，县委书记、县长，县直部门党政一把手大接访大下访等各项制度的落实情况。</w:t>
      </w:r>
    </w:p>
    <w:p>
      <w:pPr>
        <w:ind w:firstLine="640" w:firstLineChars="200"/>
        <w:rPr>
          <w:rFonts w:hint="eastAsia" w:ascii="仿宋" w:hAnsi="仿宋" w:eastAsia="仿宋"/>
          <w:sz w:val="32"/>
          <w:szCs w:val="32"/>
        </w:rPr>
      </w:pPr>
      <w:r>
        <w:rPr>
          <w:rFonts w:hint="eastAsia" w:ascii="仿宋" w:hAnsi="仿宋" w:eastAsia="仿宋"/>
          <w:sz w:val="32"/>
          <w:szCs w:val="32"/>
        </w:rPr>
        <w:t>10.协助林周县委、县人民政府做好人民内部矛盾纠纷排查重点调处工作，负责将重点矛盾纠纷的协调情况及时向县委、县人民政府领导同志报告。</w:t>
      </w:r>
    </w:p>
    <w:p>
      <w:pPr>
        <w:ind w:firstLine="640" w:firstLineChars="200"/>
        <w:rPr>
          <w:rFonts w:hint="eastAsia" w:ascii="仿宋" w:hAnsi="仿宋" w:eastAsia="仿宋"/>
          <w:sz w:val="32"/>
          <w:szCs w:val="32"/>
        </w:rPr>
      </w:pPr>
      <w:r>
        <w:rPr>
          <w:rFonts w:hint="eastAsia" w:ascii="仿宋" w:hAnsi="仿宋" w:eastAsia="仿宋"/>
          <w:sz w:val="32"/>
          <w:szCs w:val="32"/>
        </w:rPr>
        <w:t>11.承办林周县矛盾纠纷排查化解工作领导小组和林周县处理信访突出问题及群体性事件联席会议日常工作。</w:t>
      </w:r>
    </w:p>
    <w:p>
      <w:pPr>
        <w:ind w:firstLine="640" w:firstLineChars="200"/>
        <w:rPr>
          <w:rFonts w:hint="eastAsia" w:ascii="仿宋" w:hAnsi="仿宋" w:eastAsia="仿宋"/>
          <w:sz w:val="32"/>
          <w:szCs w:val="32"/>
        </w:rPr>
      </w:pPr>
      <w:r>
        <w:rPr>
          <w:rFonts w:hint="eastAsia" w:ascii="仿宋" w:hAnsi="仿宋" w:eastAsia="仿宋"/>
          <w:sz w:val="32"/>
          <w:szCs w:val="32"/>
        </w:rPr>
        <w:t>12.承办林周县委、县人大、县人民政府交办的其他事项。</w:t>
      </w:r>
    </w:p>
    <w:p>
      <w:pPr>
        <w:ind w:firstLine="640" w:firstLineChars="200"/>
        <w:rPr>
          <w:rFonts w:hint="eastAsia" w:ascii="仿宋" w:hAnsi="仿宋" w:eastAsia="仿宋"/>
          <w:sz w:val="32"/>
          <w:szCs w:val="32"/>
        </w:rPr>
      </w:pPr>
      <w:r>
        <w:rPr>
          <w:rFonts w:hint="eastAsia" w:ascii="仿宋" w:hAnsi="仿宋" w:eastAsia="仿宋"/>
          <w:sz w:val="32"/>
          <w:szCs w:val="32"/>
        </w:rPr>
        <w:t>（二）部门机构设置。</w:t>
      </w:r>
    </w:p>
    <w:p>
      <w:pPr>
        <w:ind w:firstLine="803" w:firstLineChars="251"/>
        <w:rPr>
          <w:rFonts w:hint="eastAsia" w:ascii="仿宋" w:hAnsi="仿宋" w:eastAsia="仿宋"/>
          <w:sz w:val="32"/>
          <w:szCs w:val="32"/>
        </w:rPr>
      </w:pPr>
      <w:r>
        <w:rPr>
          <w:rFonts w:hint="eastAsia" w:ascii="仿宋" w:hAnsi="仿宋" w:eastAsia="仿宋"/>
          <w:sz w:val="32"/>
          <w:szCs w:val="32"/>
        </w:rPr>
        <w:t>林周县信访局部内设机构1个，包括信访局本级。有4间办公室，其中包括局长办公室、副局长办公室、接访办公室、综合办公室。林周县信访局行政编制3名。其中，科级领导职数2名。</w:t>
      </w:r>
    </w:p>
    <w:p>
      <w:pPr>
        <w:jc w:val="center"/>
        <w:rPr>
          <w:rFonts w:hint="eastAsia" w:ascii="黑体" w:hAnsi="宋体" w:eastAsia="黑体"/>
          <w:sz w:val="44"/>
          <w:szCs w:val="44"/>
        </w:rPr>
      </w:pPr>
      <w:r>
        <w:rPr>
          <w:rFonts w:hint="eastAsia" w:ascii="黑体" w:hAnsi="黑体" w:eastAsia="黑体"/>
          <w:sz w:val="44"/>
          <w:szCs w:val="44"/>
        </w:rPr>
        <w:t>第二部分</w:t>
      </w:r>
    </w:p>
    <w:p>
      <w:pPr>
        <w:spacing w:line="460" w:lineRule="exact"/>
        <w:jc w:val="center"/>
        <w:rPr>
          <w:rFonts w:hint="eastAsia" w:ascii="黑体" w:hAnsi="宋体" w:eastAsia="黑体"/>
          <w:sz w:val="44"/>
          <w:szCs w:val="44"/>
        </w:rPr>
      </w:pPr>
      <w:r>
        <w:rPr>
          <w:rFonts w:hint="eastAsia" w:ascii="黑体" w:hAnsi="宋体" w:eastAsia="黑体"/>
          <w:sz w:val="44"/>
          <w:szCs w:val="44"/>
        </w:rPr>
        <w:t xml:space="preserve"> </w:t>
      </w:r>
    </w:p>
    <w:p>
      <w:pPr>
        <w:spacing w:line="460" w:lineRule="exact"/>
        <w:jc w:val="center"/>
        <w:rPr>
          <w:rFonts w:hint="eastAsia" w:ascii="黑体" w:hAnsi="黑体" w:eastAsia="黑体"/>
          <w:sz w:val="44"/>
          <w:szCs w:val="44"/>
        </w:rPr>
      </w:pPr>
      <w:r>
        <w:rPr>
          <w:rFonts w:hint="eastAsia" w:ascii="黑体" w:hAnsi="黑体" w:eastAsia="黑体"/>
          <w:sz w:val="44"/>
          <w:szCs w:val="44"/>
        </w:rPr>
        <w:t>林周县信访局</w:t>
      </w:r>
      <w:r>
        <w:rPr>
          <w:rFonts w:hint="eastAsia" w:ascii="黑体" w:hAnsi="宋体" w:eastAsia="黑体"/>
          <w:sz w:val="44"/>
          <w:szCs w:val="44"/>
        </w:rPr>
        <w:t>2019</w:t>
      </w:r>
      <w:r>
        <w:rPr>
          <w:rFonts w:hint="eastAsia" w:ascii="黑体" w:hAnsi="黑体" w:eastAsia="黑体"/>
          <w:sz w:val="44"/>
          <w:szCs w:val="44"/>
        </w:rPr>
        <w:t>年度预算明细表</w:t>
      </w:r>
    </w:p>
    <w:p>
      <w:pPr>
        <w:spacing w:beforeLines="50" w:afterLines="50"/>
        <w:jc w:val="center"/>
        <w:rPr>
          <w:rFonts w:hint="eastAsia" w:ascii="黑体" w:hAnsi="黑体" w:eastAsia="黑体"/>
          <w:sz w:val="32"/>
          <w:szCs w:val="32"/>
        </w:rPr>
      </w:pPr>
      <w:r>
        <w:rPr>
          <w:rFonts w:hint="eastAsia" w:ascii="黑体" w:hAnsi="黑体" w:eastAsia="黑体"/>
          <w:sz w:val="32"/>
          <w:szCs w:val="32"/>
        </w:rPr>
        <w:t>（表格详见附件）</w:t>
      </w:r>
    </w:p>
    <w:p>
      <w:pPr>
        <w:spacing w:beforeLines="50" w:afterLines="50"/>
        <w:jc w:val="center"/>
        <w:rPr>
          <w:rFonts w:hint="eastAsia" w:ascii="黑体" w:hAnsi="黑体" w:eastAsia="黑体"/>
          <w:sz w:val="32"/>
          <w:szCs w:val="32"/>
        </w:rPr>
      </w:pPr>
      <w:r>
        <w:rPr>
          <w:rFonts w:hint="eastAsia" w:ascii="黑体" w:hAnsi="黑体" w:eastAsia="黑体"/>
          <w:sz w:val="32"/>
          <w:szCs w:val="32"/>
        </w:rPr>
        <w:t xml:space="preserve"> </w:t>
      </w:r>
    </w:p>
    <w:p>
      <w:pPr>
        <w:spacing w:beforeLines="50" w:afterLines="50"/>
        <w:jc w:val="center"/>
        <w:rPr>
          <w:rFonts w:hint="eastAsia" w:ascii="宋体" w:hAnsi="宋体"/>
          <w:b/>
          <w:bCs/>
          <w:sz w:val="44"/>
          <w:szCs w:val="44"/>
        </w:rPr>
      </w:pPr>
      <w:r>
        <w:rPr>
          <w:rFonts w:hint="eastAsia" w:ascii="宋体" w:hAnsi="宋体"/>
          <w:b/>
          <w:bCs/>
          <w:sz w:val="44"/>
          <w:szCs w:val="44"/>
        </w:rPr>
        <w:t>第三部分</w:t>
      </w:r>
    </w:p>
    <w:p>
      <w:pPr>
        <w:rPr>
          <w:rFonts w:hint="eastAsia" w:ascii="仿宋" w:hAnsi="仿宋" w:eastAsia="仿宋"/>
          <w:b/>
          <w:bCs/>
          <w:sz w:val="44"/>
          <w:szCs w:val="44"/>
        </w:rPr>
      </w:pPr>
      <w:r>
        <w:rPr>
          <w:rFonts w:hint="eastAsia" w:ascii="仿宋" w:hAnsi="仿宋" w:eastAsia="仿宋"/>
          <w:b/>
          <w:bCs/>
          <w:sz w:val="44"/>
          <w:szCs w:val="44"/>
        </w:rPr>
        <w:t>林周县信访局2019年度部门预算数据说明</w:t>
      </w:r>
    </w:p>
    <w:p>
      <w:pPr>
        <w:ind w:firstLine="630" w:firstLineChars="196"/>
        <w:rPr>
          <w:rFonts w:hint="eastAsia" w:ascii="宋体" w:hAnsi="宋体"/>
          <w:b/>
          <w:bCs/>
          <w:sz w:val="32"/>
          <w:szCs w:val="32"/>
        </w:rPr>
      </w:pPr>
      <w:r>
        <w:rPr>
          <w:rFonts w:hint="eastAsia" w:ascii="宋体" w:hAnsi="宋体"/>
          <w:b/>
          <w:bCs/>
          <w:sz w:val="32"/>
          <w:szCs w:val="32"/>
        </w:rPr>
        <w:t>一、2019年度一般公共预算收支总体情况说明</w:t>
      </w:r>
    </w:p>
    <w:p>
      <w:pPr>
        <w:ind w:firstLine="640" w:firstLineChars="200"/>
        <w:rPr>
          <w:rFonts w:hint="eastAsia" w:ascii="仿宋" w:hAnsi="仿宋" w:eastAsia="仿宋"/>
          <w:sz w:val="32"/>
          <w:szCs w:val="32"/>
        </w:rPr>
      </w:pPr>
      <w:r>
        <w:rPr>
          <w:rFonts w:hint="eastAsia" w:ascii="仿宋" w:hAnsi="仿宋" w:eastAsia="仿宋"/>
          <w:sz w:val="32"/>
          <w:szCs w:val="32"/>
        </w:rPr>
        <w:t>林周县信访局2019年财政拨款收入为127.24万元，支出为127.24 万元。收入全部为一般公共预算拨款，无政府性基金预算支出。支出包括：一般公共服务支出为121.09万元，住房保障支出为6.15万元。2019年度财政收支整体平衡。</w:t>
      </w:r>
    </w:p>
    <w:p>
      <w:pPr>
        <w:ind w:firstLine="643" w:firstLineChars="200"/>
        <w:rPr>
          <w:rFonts w:hint="eastAsia" w:ascii="宋体" w:hAnsi="宋体"/>
          <w:b/>
          <w:bCs/>
          <w:sz w:val="32"/>
          <w:szCs w:val="32"/>
        </w:rPr>
      </w:pPr>
      <w:r>
        <w:rPr>
          <w:rFonts w:hint="eastAsia" w:ascii="宋体" w:hAnsi="宋体"/>
          <w:b/>
          <w:bCs/>
          <w:sz w:val="32"/>
          <w:szCs w:val="32"/>
        </w:rPr>
        <w:t>二、2019年度一般公共预算收入情况说明</w:t>
      </w:r>
    </w:p>
    <w:p>
      <w:pPr>
        <w:ind w:firstLine="480" w:firstLineChars="150"/>
        <w:rPr>
          <w:rFonts w:hint="eastAsia" w:ascii="仿宋" w:hAnsi="仿宋" w:eastAsia="仿宋"/>
          <w:sz w:val="32"/>
          <w:szCs w:val="32"/>
        </w:rPr>
      </w:pPr>
      <w:r>
        <w:rPr>
          <w:rFonts w:hint="eastAsia" w:ascii="仿宋" w:hAnsi="仿宋" w:eastAsia="仿宋"/>
          <w:sz w:val="32"/>
          <w:szCs w:val="32"/>
        </w:rPr>
        <w:t>（一）一般公共预算当年财政拨款规模变化情况。</w:t>
      </w:r>
    </w:p>
    <w:p>
      <w:pPr>
        <w:ind w:firstLine="640" w:firstLineChars="200"/>
        <w:rPr>
          <w:rFonts w:hint="eastAsia" w:ascii="仿宋" w:hAnsi="仿宋" w:eastAsia="仿宋"/>
          <w:sz w:val="32"/>
          <w:szCs w:val="32"/>
        </w:rPr>
      </w:pPr>
      <w:r>
        <w:rPr>
          <w:rFonts w:hint="eastAsia" w:ascii="仿宋" w:hAnsi="仿宋" w:eastAsia="仿宋"/>
          <w:sz w:val="32"/>
          <w:szCs w:val="32"/>
        </w:rPr>
        <w:t>林周县信访局2019年一般公共预算当年拨款127.24万元，比2018年执行数减少55.01万元。</w:t>
      </w:r>
    </w:p>
    <w:p>
      <w:pPr>
        <w:ind w:firstLine="640" w:firstLineChars="200"/>
        <w:rPr>
          <w:rFonts w:hint="eastAsia" w:ascii="仿宋" w:hAnsi="仿宋" w:eastAsia="仿宋"/>
          <w:sz w:val="32"/>
          <w:szCs w:val="32"/>
        </w:rPr>
      </w:pPr>
      <w:r>
        <w:rPr>
          <w:rFonts w:hint="eastAsia" w:ascii="仿宋" w:hAnsi="仿宋" w:eastAsia="仿宋"/>
          <w:sz w:val="32"/>
          <w:szCs w:val="32"/>
        </w:rPr>
        <w:t>（二）一般公共预算当年财政拨款结构情况。</w:t>
      </w:r>
    </w:p>
    <w:p>
      <w:pPr>
        <w:ind w:firstLine="640" w:firstLineChars="200"/>
        <w:rPr>
          <w:rFonts w:hint="eastAsia" w:ascii="仿宋" w:hAnsi="仿宋" w:eastAsia="仿宋"/>
          <w:sz w:val="32"/>
          <w:szCs w:val="32"/>
        </w:rPr>
      </w:pPr>
      <w:r>
        <w:rPr>
          <w:rFonts w:hint="eastAsia" w:ascii="仿宋" w:hAnsi="仿宋" w:eastAsia="仿宋"/>
          <w:sz w:val="32"/>
          <w:szCs w:val="32"/>
        </w:rPr>
        <w:t>林周县信访局2019年一般公共服务支出121.09万元，占一般公共预算支出的95%，住房保障支出6.15万元，占4 %。</w:t>
      </w:r>
    </w:p>
    <w:p>
      <w:pPr>
        <w:ind w:firstLine="640" w:firstLineChars="200"/>
        <w:rPr>
          <w:rFonts w:hint="eastAsia" w:ascii="仿宋" w:hAnsi="仿宋" w:eastAsia="仿宋"/>
          <w:sz w:val="32"/>
          <w:szCs w:val="32"/>
        </w:rPr>
      </w:pPr>
      <w:r>
        <w:rPr>
          <w:rFonts w:hint="eastAsia" w:ascii="仿宋" w:hAnsi="仿宋" w:eastAsia="仿宋"/>
          <w:sz w:val="32"/>
          <w:szCs w:val="32"/>
        </w:rPr>
        <w:t>（三）一般公共预算当年财政拨款具体使用情况。</w:t>
      </w:r>
    </w:p>
    <w:p>
      <w:pPr>
        <w:ind w:firstLine="640" w:firstLineChars="200"/>
        <w:rPr>
          <w:rFonts w:hint="eastAsia" w:ascii="仿宋" w:hAnsi="仿宋" w:eastAsia="仿宋"/>
          <w:sz w:val="32"/>
          <w:szCs w:val="32"/>
        </w:rPr>
      </w:pPr>
      <w:r>
        <w:rPr>
          <w:rFonts w:hint="eastAsia" w:ascii="仿宋" w:hAnsi="仿宋" w:eastAsia="仿宋"/>
          <w:sz w:val="32"/>
          <w:szCs w:val="32"/>
        </w:rPr>
        <w:t>1、一般公共服务（类）政府办公厅（室）及相关机构事务（款）行政运行（项）及信访事务（项）2019年预算数为 121.09万元。</w:t>
      </w:r>
    </w:p>
    <w:p>
      <w:pPr>
        <w:ind w:firstLine="640" w:firstLineChars="200"/>
        <w:rPr>
          <w:rFonts w:hint="eastAsia" w:ascii="仿宋" w:hAnsi="仿宋" w:eastAsia="仿宋"/>
          <w:sz w:val="32"/>
          <w:szCs w:val="32"/>
        </w:rPr>
      </w:pPr>
      <w:r>
        <w:rPr>
          <w:rFonts w:hint="eastAsia" w:ascii="仿宋" w:hAnsi="仿宋" w:eastAsia="仿宋"/>
          <w:sz w:val="32"/>
          <w:szCs w:val="32"/>
        </w:rPr>
        <w:t>2、住房保障支出（类）住房改革支出(款)及住房公积金（项）2018年预算数为6.15万元。</w:t>
      </w:r>
    </w:p>
    <w:p>
      <w:pPr>
        <w:ind w:firstLine="630" w:firstLineChars="196"/>
        <w:rPr>
          <w:rFonts w:hint="eastAsia" w:ascii="宋体" w:hAnsi="宋体"/>
          <w:b/>
          <w:bCs/>
          <w:sz w:val="32"/>
          <w:szCs w:val="32"/>
        </w:rPr>
      </w:pPr>
      <w:r>
        <w:rPr>
          <w:rFonts w:hint="eastAsia" w:ascii="宋体" w:hAnsi="宋体"/>
          <w:b/>
          <w:bCs/>
          <w:sz w:val="32"/>
          <w:szCs w:val="32"/>
        </w:rPr>
        <w:t>三、2019年度一般公用预算支出情况说明</w:t>
      </w:r>
    </w:p>
    <w:p>
      <w:pPr>
        <w:ind w:firstLine="640" w:firstLineChars="200"/>
        <w:rPr>
          <w:rFonts w:hint="eastAsia" w:ascii="仿宋" w:hAnsi="仿宋" w:eastAsia="仿宋"/>
          <w:sz w:val="32"/>
          <w:szCs w:val="32"/>
        </w:rPr>
      </w:pPr>
      <w:r>
        <w:rPr>
          <w:rFonts w:hint="eastAsia" w:ascii="仿宋" w:hAnsi="仿宋" w:eastAsia="仿宋"/>
          <w:sz w:val="32"/>
          <w:szCs w:val="32"/>
        </w:rPr>
        <w:t>信访局2019年一般公共预算基本支出为77.05 万元。</w:t>
      </w:r>
    </w:p>
    <w:p>
      <w:pPr>
        <w:rPr>
          <w:rFonts w:hint="eastAsia" w:ascii="仿宋" w:hAnsi="仿宋" w:eastAsia="仿宋"/>
          <w:sz w:val="32"/>
          <w:szCs w:val="32"/>
        </w:rPr>
      </w:pPr>
      <w:r>
        <w:rPr>
          <w:rFonts w:hint="eastAsia" w:ascii="仿宋" w:hAnsi="仿宋" w:eastAsia="仿宋"/>
          <w:sz w:val="32"/>
          <w:szCs w:val="32"/>
        </w:rPr>
        <w:t>人员经费69.53万元，即：工资福利支出，主要包括基本工资、津贴补贴、住房公积金、奖金、其他工资福利支出；</w:t>
      </w:r>
    </w:p>
    <w:p>
      <w:pPr>
        <w:rPr>
          <w:rFonts w:hint="eastAsia" w:ascii="仿宋" w:hAnsi="仿宋" w:eastAsia="仿宋"/>
          <w:sz w:val="32"/>
          <w:szCs w:val="32"/>
        </w:rPr>
      </w:pPr>
      <w:r>
        <w:rPr>
          <w:rFonts w:hint="eastAsia" w:ascii="仿宋" w:hAnsi="仿宋" w:eastAsia="仿宋"/>
          <w:sz w:val="32"/>
          <w:szCs w:val="32"/>
        </w:rPr>
        <w:t>公用经费7.52万元，即：商品和服务支出，主要包括办公费、印刷费、水费、电费、邮电费、取暖费、物业管理费、差旅费、维修费、租赁费、公务接待费、公务用车运行维护费、其它商品和服务支出。</w:t>
      </w:r>
    </w:p>
    <w:p>
      <w:pPr>
        <w:ind w:firstLine="643" w:firstLineChars="200"/>
        <w:rPr>
          <w:rFonts w:hint="eastAsia" w:ascii="宋体" w:hAnsi="宋体"/>
          <w:b/>
          <w:bCs/>
          <w:sz w:val="32"/>
          <w:szCs w:val="32"/>
        </w:rPr>
      </w:pPr>
      <w:r>
        <w:rPr>
          <w:rFonts w:hint="eastAsia" w:ascii="宋体" w:hAnsi="宋体"/>
          <w:b/>
          <w:bCs/>
          <w:sz w:val="32"/>
          <w:szCs w:val="32"/>
        </w:rPr>
        <w:t>四、2019年度一般公共预算财政拨款支出情况说明</w:t>
      </w:r>
    </w:p>
    <w:p>
      <w:pPr>
        <w:ind w:firstLine="640" w:firstLineChars="200"/>
        <w:rPr>
          <w:rFonts w:hint="eastAsia" w:ascii="仿宋" w:hAnsi="仿宋" w:eastAsia="仿宋"/>
          <w:sz w:val="32"/>
          <w:szCs w:val="32"/>
        </w:rPr>
      </w:pPr>
      <w:r>
        <w:rPr>
          <w:rFonts w:hint="eastAsia" w:ascii="仿宋" w:hAnsi="仿宋" w:eastAsia="仿宋"/>
          <w:sz w:val="32"/>
          <w:szCs w:val="32"/>
        </w:rPr>
        <w:t>2019年度一般公共预算收入全额为财政拨款收入，全年总收入为127.24万元，2019年度一般公共预算支出为127.24万元，2019年县信访局一般公共预算收支平衡。</w:t>
      </w:r>
    </w:p>
    <w:p>
      <w:pPr>
        <w:ind w:firstLine="643" w:firstLineChars="200"/>
        <w:rPr>
          <w:rFonts w:hint="eastAsia" w:ascii="宋体" w:hAnsi="宋体"/>
          <w:b/>
          <w:bCs/>
          <w:sz w:val="32"/>
          <w:szCs w:val="32"/>
        </w:rPr>
      </w:pPr>
      <w:r>
        <w:rPr>
          <w:rFonts w:hint="eastAsia" w:ascii="宋体" w:hAnsi="宋体"/>
          <w:b/>
          <w:bCs/>
          <w:sz w:val="32"/>
          <w:szCs w:val="32"/>
        </w:rPr>
        <w:t>五、2019年度“三公”及相关经费预算情况说明</w:t>
      </w:r>
    </w:p>
    <w:p>
      <w:pPr>
        <w:ind w:firstLine="640" w:firstLineChars="200"/>
        <w:rPr>
          <w:rFonts w:hint="eastAsia" w:ascii="仿宋" w:hAnsi="仿宋" w:eastAsia="仿宋"/>
          <w:sz w:val="32"/>
          <w:szCs w:val="32"/>
        </w:rPr>
      </w:pPr>
      <w:r>
        <w:rPr>
          <w:rFonts w:hint="eastAsia" w:ascii="仿宋" w:hAnsi="仿宋" w:eastAsia="仿宋"/>
          <w:sz w:val="32"/>
          <w:szCs w:val="32"/>
        </w:rPr>
        <w:t>林周县2019年三公经费预算数为4.94万元。其中：公务用车运行经费4.7万元，公务接待费0.24万元。2019年“三公”经费预算比2018年减少800元。</w:t>
      </w:r>
    </w:p>
    <w:p>
      <w:pPr>
        <w:ind w:firstLine="630" w:firstLineChars="196"/>
        <w:rPr>
          <w:rFonts w:hint="eastAsia" w:ascii="宋体" w:hAnsi="宋体"/>
          <w:b/>
          <w:bCs/>
          <w:sz w:val="32"/>
          <w:szCs w:val="32"/>
        </w:rPr>
      </w:pPr>
      <w:r>
        <w:rPr>
          <w:rFonts w:hint="eastAsia" w:ascii="宋体" w:hAnsi="宋体"/>
          <w:b/>
          <w:bCs/>
          <w:sz w:val="32"/>
          <w:szCs w:val="32"/>
        </w:rPr>
        <w:t>六、2019年机关运行情况说明</w:t>
      </w:r>
    </w:p>
    <w:p>
      <w:pPr>
        <w:ind w:firstLine="640" w:firstLineChars="200"/>
        <w:rPr>
          <w:rFonts w:hint="eastAsia" w:ascii="仿宋" w:hAnsi="仿宋" w:eastAsia="仿宋"/>
          <w:sz w:val="32"/>
          <w:szCs w:val="32"/>
        </w:rPr>
      </w:pPr>
      <w:r>
        <w:rPr>
          <w:rFonts w:hint="eastAsia" w:ascii="仿宋" w:hAnsi="仿宋" w:eastAsia="仿宋"/>
          <w:sz w:val="32"/>
          <w:szCs w:val="32"/>
        </w:rPr>
        <w:t>2019年机关运行经费财政拨款预算共7.52万元。（其中办公费0.69万元、印刷费0.15万元、水费0.06万元、电费0.15万元、邮电费0.1</w:t>
      </w:r>
      <w:r>
        <w:rPr>
          <w:rFonts w:hint="eastAsia" w:ascii="仿宋" w:hAnsi="仿宋" w:eastAsia="仿宋"/>
          <w:sz w:val="32"/>
          <w:szCs w:val="32"/>
          <w:lang w:val="en-US" w:eastAsia="zh-CN"/>
        </w:rPr>
        <w:t>9</w:t>
      </w:r>
      <w:r>
        <w:rPr>
          <w:rFonts w:hint="eastAsia" w:ascii="仿宋" w:hAnsi="仿宋" w:eastAsia="仿宋"/>
          <w:sz w:val="32"/>
          <w:szCs w:val="32"/>
        </w:rPr>
        <w:t>万元、取暖费0.1</w:t>
      </w:r>
      <w:r>
        <w:rPr>
          <w:rFonts w:hint="eastAsia" w:ascii="仿宋" w:hAnsi="仿宋" w:eastAsia="仿宋"/>
          <w:sz w:val="32"/>
          <w:szCs w:val="32"/>
          <w:lang w:val="en-US" w:eastAsia="zh-CN"/>
        </w:rPr>
        <w:t>3</w:t>
      </w:r>
      <w:r>
        <w:rPr>
          <w:rFonts w:hint="eastAsia" w:ascii="仿宋" w:hAnsi="仿宋" w:eastAsia="仿宋"/>
          <w:sz w:val="32"/>
          <w:szCs w:val="32"/>
        </w:rPr>
        <w:t>万元、差旅费0.81万元、租赁费0.03万元、公务接待费0.2</w:t>
      </w:r>
      <w:r>
        <w:rPr>
          <w:rFonts w:hint="eastAsia" w:ascii="仿宋" w:hAnsi="仿宋" w:eastAsia="仿宋"/>
          <w:sz w:val="32"/>
          <w:szCs w:val="32"/>
          <w:lang w:val="en-US" w:eastAsia="zh-CN"/>
        </w:rPr>
        <w:t>5</w:t>
      </w:r>
      <w:r>
        <w:rPr>
          <w:rFonts w:hint="eastAsia" w:ascii="仿宋" w:hAnsi="仿宋" w:eastAsia="仿宋"/>
          <w:sz w:val="32"/>
          <w:szCs w:val="32"/>
        </w:rPr>
        <w:t>万元、公务用车运行维护费4.70万元、维修（护）费0.15万元、其他商品和服务支出0.21万元）</w:t>
      </w:r>
    </w:p>
    <w:p>
      <w:pPr>
        <w:ind w:firstLine="643" w:firstLineChars="200"/>
        <w:rPr>
          <w:rFonts w:hint="eastAsia" w:ascii="仿宋" w:hAnsi="仿宋" w:eastAsia="仿宋"/>
          <w:b/>
          <w:bCs/>
          <w:sz w:val="32"/>
          <w:szCs w:val="32"/>
        </w:rPr>
      </w:pPr>
      <w:r>
        <w:rPr>
          <w:rFonts w:hint="eastAsia" w:asciiTheme="majorEastAsia" w:hAnsiTheme="majorEastAsia" w:eastAsiaTheme="majorEastAsia" w:cstheme="majorEastAsia"/>
          <w:b/>
          <w:bCs/>
          <w:sz w:val="32"/>
          <w:szCs w:val="32"/>
        </w:rPr>
        <w:t>七、政府采购情况说明。</w:t>
      </w:r>
    </w:p>
    <w:p>
      <w:pPr>
        <w:ind w:firstLine="640" w:firstLineChars="200"/>
        <w:rPr>
          <w:rFonts w:hint="eastAsia" w:ascii="仿宋" w:hAnsi="仿宋" w:eastAsia="仿宋"/>
          <w:sz w:val="32"/>
          <w:szCs w:val="32"/>
        </w:rPr>
      </w:pPr>
      <w:r>
        <w:rPr>
          <w:rFonts w:hint="eastAsia" w:ascii="仿宋" w:hAnsi="仿宋" w:eastAsia="仿宋"/>
          <w:sz w:val="32"/>
          <w:szCs w:val="32"/>
        </w:rPr>
        <w:t>林周县信访局2019年无政府采购。</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八、国有资产占有使用情况</w:t>
      </w:r>
    </w:p>
    <w:p>
      <w:pPr>
        <w:ind w:firstLine="640" w:firstLineChars="200"/>
        <w:rPr>
          <w:rFonts w:hint="eastAsia" w:ascii="仿宋" w:hAnsi="仿宋" w:eastAsia="仿宋"/>
          <w:sz w:val="32"/>
          <w:szCs w:val="32"/>
        </w:rPr>
      </w:pPr>
      <w:r>
        <w:rPr>
          <w:rFonts w:hint="eastAsia" w:ascii="仿宋" w:hAnsi="仿宋" w:eastAsia="仿宋"/>
          <w:sz w:val="32"/>
          <w:szCs w:val="32"/>
        </w:rPr>
        <w:t>林周县信访局有1辆公务公车，车牌号藏A7777U，车价为26万元左右。固定资产中文件柜为7个，电脑桌6张、办公桌3张、办公椅子21个、沙发5个、茶几4张、会议讲桌1个、藏式桌子4张、书柜1套。</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九、预算绩效情况说明。</w:t>
      </w:r>
    </w:p>
    <w:p>
      <w:pPr>
        <w:ind w:firstLine="640" w:firstLineChars="200"/>
        <w:rPr>
          <w:rFonts w:hint="eastAsia" w:ascii="仿宋" w:hAnsi="仿宋" w:eastAsia="仿宋"/>
          <w:sz w:val="32"/>
          <w:szCs w:val="32"/>
        </w:rPr>
      </w:pPr>
      <w:r>
        <w:rPr>
          <w:rFonts w:hint="eastAsia" w:ascii="仿宋" w:hAnsi="仿宋" w:eastAsia="仿宋"/>
          <w:sz w:val="32"/>
          <w:szCs w:val="32"/>
        </w:rPr>
        <w:t>我县本年度没有执行预算绩效目标。</w:t>
      </w:r>
    </w:p>
    <w:p>
      <w:pPr>
        <w:numPr>
          <w:ilvl w:val="0"/>
          <w:numId w:val="0"/>
        </w:numPr>
        <w:spacing w:beforeLines="100" w:afterLines="100" w:line="460" w:lineRule="exact"/>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十、政府性债务情况说明 </w:t>
      </w:r>
    </w:p>
    <w:p>
      <w:pPr>
        <w:numPr>
          <w:ilvl w:val="0"/>
          <w:numId w:val="0"/>
        </w:numPr>
        <w:spacing w:beforeLines="100" w:afterLines="100" w:line="460" w:lineRule="exact"/>
        <w:ind w:left="800" w:leftChars="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本单位无政府性债务</w:t>
      </w:r>
    </w:p>
    <w:p>
      <w:pPr>
        <w:numPr>
          <w:ilvl w:val="0"/>
          <w:numId w:val="0"/>
        </w:numPr>
        <w:spacing w:beforeLines="100" w:afterLines="100" w:line="460" w:lineRule="exact"/>
        <w:ind w:firstLine="640" w:firstLineChars="200"/>
        <w:rPr>
          <w:rFonts w:hint="eastAsia" w:ascii="仿宋" w:hAnsi="仿宋" w:eastAsia="仿宋"/>
          <w:b/>
          <w:bCs/>
          <w:sz w:val="32"/>
          <w:szCs w:val="32"/>
          <w:lang w:eastAsia="zh-CN"/>
        </w:rPr>
      </w:pPr>
      <w:r>
        <w:rPr>
          <w:rFonts w:hint="eastAsia" w:asciiTheme="majorEastAsia" w:hAnsiTheme="majorEastAsia" w:eastAsiaTheme="majorEastAsia" w:cstheme="majorEastAsia"/>
          <w:b w:val="0"/>
          <w:bCs w:val="0"/>
          <w:sz w:val="32"/>
          <w:szCs w:val="32"/>
          <w:lang w:val="en-US" w:eastAsia="zh-CN"/>
        </w:rPr>
        <w:t>十一、</w:t>
      </w:r>
      <w:r>
        <w:rPr>
          <w:rFonts w:hint="eastAsia" w:asciiTheme="majorEastAsia" w:hAnsiTheme="majorEastAsia" w:eastAsiaTheme="majorEastAsia" w:cstheme="majorEastAsia"/>
          <w:b/>
          <w:bCs/>
          <w:sz w:val="32"/>
          <w:szCs w:val="32"/>
          <w:lang w:eastAsia="zh-CN"/>
        </w:rPr>
        <w:t>扶贫资金情况说明</w:t>
      </w:r>
    </w:p>
    <w:p>
      <w:pPr>
        <w:numPr>
          <w:ilvl w:val="0"/>
          <w:numId w:val="0"/>
        </w:numPr>
        <w:spacing w:beforeLines="100" w:afterLines="100" w:line="460" w:lineRule="exact"/>
        <w:ind w:firstLine="640" w:firstLineChars="200"/>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本单位未涉及扶贫资金</w:t>
      </w:r>
    </w:p>
    <w:p>
      <w:pPr>
        <w:numPr>
          <w:ilvl w:val="0"/>
          <w:numId w:val="0"/>
        </w:numPr>
        <w:spacing w:beforeLines="100" w:afterLines="100" w:line="4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十</w:t>
      </w:r>
      <w:r>
        <w:rPr>
          <w:rFonts w:hint="eastAsia" w:asciiTheme="majorEastAsia" w:hAnsiTheme="majorEastAsia" w:eastAsiaTheme="majorEastAsia" w:cstheme="majorEastAsia"/>
          <w:b/>
          <w:bCs/>
          <w:sz w:val="32"/>
          <w:szCs w:val="32"/>
          <w:lang w:eastAsia="zh-CN"/>
        </w:rPr>
        <w:t>二</w:t>
      </w:r>
      <w:r>
        <w:rPr>
          <w:rFonts w:hint="eastAsia" w:asciiTheme="majorEastAsia" w:hAnsiTheme="majorEastAsia" w:eastAsiaTheme="majorEastAsia" w:cstheme="majorEastAsia"/>
          <w:b/>
          <w:bCs/>
          <w:sz w:val="32"/>
          <w:szCs w:val="32"/>
        </w:rPr>
        <w:t>、重点、重大项目信息</w:t>
      </w:r>
    </w:p>
    <w:p>
      <w:pPr>
        <w:ind w:firstLine="640" w:firstLineChars="200"/>
        <w:rPr>
          <w:rFonts w:hint="eastAsia" w:ascii="仿宋" w:hAnsi="仿宋" w:eastAsia="仿宋"/>
          <w:sz w:val="32"/>
          <w:szCs w:val="32"/>
        </w:rPr>
      </w:pPr>
      <w:r>
        <w:rPr>
          <w:rFonts w:hint="eastAsia" w:ascii="仿宋" w:hAnsi="仿宋" w:eastAsia="仿宋"/>
          <w:sz w:val="32"/>
          <w:szCs w:val="32"/>
        </w:rPr>
        <w:t>信访局本年度无重点、重大项目</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hint="eastAsia" w:ascii="仿宋" w:hAnsi="仿宋" w:eastAsia="仿宋"/>
          <w:sz w:val="32"/>
          <w:szCs w:val="32"/>
        </w:rPr>
      </w:pPr>
      <w:bookmarkStart w:id="0" w:name="_GoBack"/>
      <w:bookmarkEnd w:id="0"/>
      <w:r>
        <w:rPr>
          <w:rFonts w:hint="eastAsia" w:ascii="宋体" w:hAnsi="宋体"/>
          <w:b/>
          <w:bCs/>
          <w:sz w:val="44"/>
          <w:szCs w:val="44"/>
        </w:rPr>
        <w:t>第四部分</w:t>
      </w:r>
    </w:p>
    <w:p>
      <w:pPr>
        <w:jc w:val="center"/>
        <w:rPr>
          <w:rFonts w:hint="eastAsia" w:ascii="宋体" w:hAnsi="宋体"/>
          <w:b/>
          <w:bCs/>
          <w:sz w:val="44"/>
          <w:szCs w:val="44"/>
        </w:rPr>
      </w:pPr>
      <w:r>
        <w:rPr>
          <w:rFonts w:hint="eastAsia" w:ascii="宋体" w:hAnsi="宋体"/>
          <w:b/>
          <w:bCs/>
          <w:sz w:val="44"/>
          <w:szCs w:val="44"/>
        </w:rPr>
        <w:t>名词解释</w:t>
      </w:r>
    </w:p>
    <w:p>
      <w:pPr>
        <w:ind w:firstLine="630" w:firstLineChars="196"/>
        <w:rPr>
          <w:rFonts w:hint="eastAsia" w:ascii="仿宋" w:hAnsi="仿宋" w:eastAsia="仿宋"/>
          <w:sz w:val="32"/>
          <w:szCs w:val="32"/>
        </w:rPr>
      </w:pPr>
      <w:r>
        <w:rPr>
          <w:rFonts w:hint="eastAsia" w:ascii="仿宋" w:hAnsi="仿宋" w:eastAsia="仿宋"/>
          <w:b/>
          <w:bCs/>
          <w:sz w:val="32"/>
          <w:szCs w:val="32"/>
        </w:rPr>
        <w:t>一、一般公共预算拨款收入：</w:t>
      </w:r>
      <w:r>
        <w:rPr>
          <w:rFonts w:hint="eastAsia" w:ascii="仿宋" w:hAnsi="仿宋" w:eastAsia="仿宋"/>
          <w:sz w:val="32"/>
          <w:szCs w:val="32"/>
        </w:rPr>
        <w:t>指财政部门当年拨付的资金。</w:t>
      </w:r>
    </w:p>
    <w:p>
      <w:pPr>
        <w:ind w:firstLine="643" w:firstLineChars="200"/>
        <w:rPr>
          <w:rFonts w:hint="eastAsia" w:ascii="仿宋" w:hAnsi="仿宋" w:eastAsia="仿宋"/>
          <w:sz w:val="32"/>
          <w:szCs w:val="32"/>
        </w:rPr>
      </w:pPr>
      <w:r>
        <w:rPr>
          <w:rFonts w:hint="eastAsia" w:ascii="仿宋" w:hAnsi="仿宋" w:eastAsia="仿宋"/>
          <w:b/>
          <w:bCs/>
          <w:sz w:val="32"/>
          <w:szCs w:val="32"/>
        </w:rPr>
        <w:t>二、财政拨款：</w:t>
      </w:r>
      <w:r>
        <w:rPr>
          <w:rFonts w:hint="eastAsia" w:ascii="仿宋" w:hAnsi="仿宋" w:eastAsia="仿宋"/>
          <w:sz w:val="32"/>
          <w:szCs w:val="32"/>
        </w:rPr>
        <w:t>指当年从林周县财政取得的资金。</w:t>
      </w:r>
    </w:p>
    <w:p>
      <w:pPr>
        <w:ind w:firstLine="643" w:firstLineChars="200"/>
        <w:rPr>
          <w:rFonts w:hint="eastAsia" w:ascii="仿宋" w:hAnsi="仿宋" w:eastAsia="仿宋"/>
          <w:sz w:val="32"/>
          <w:szCs w:val="32"/>
        </w:rPr>
      </w:pPr>
      <w:r>
        <w:rPr>
          <w:rFonts w:hint="eastAsia" w:ascii="仿宋" w:hAnsi="仿宋" w:eastAsia="仿宋"/>
          <w:b/>
          <w:bCs/>
          <w:sz w:val="32"/>
          <w:szCs w:val="32"/>
        </w:rPr>
        <w:t>三、项目支出：</w:t>
      </w:r>
      <w:r>
        <w:rPr>
          <w:rFonts w:hint="eastAsia" w:ascii="仿宋" w:hAnsi="仿宋" w:eastAsia="仿宋"/>
          <w:sz w:val="32"/>
          <w:szCs w:val="32"/>
        </w:rPr>
        <w:t>指在基本支出之外为完成特定的行政任务和事业目标所发生的支出。</w:t>
      </w:r>
    </w:p>
    <w:p>
      <w:pPr>
        <w:ind w:firstLine="643" w:firstLineChars="200"/>
        <w:rPr>
          <w:rFonts w:hint="eastAsia" w:ascii="仿宋" w:hAnsi="仿宋" w:eastAsia="仿宋"/>
          <w:sz w:val="32"/>
          <w:szCs w:val="32"/>
        </w:rPr>
      </w:pPr>
      <w:r>
        <w:rPr>
          <w:rFonts w:hint="eastAsia" w:ascii="仿宋" w:hAnsi="仿宋" w:eastAsia="仿宋"/>
          <w:b/>
          <w:bCs/>
          <w:sz w:val="32"/>
          <w:szCs w:val="32"/>
        </w:rPr>
        <w:t>四、三公经费：</w:t>
      </w:r>
      <w:r>
        <w:rPr>
          <w:rFonts w:hint="eastAsia" w:ascii="仿宋" w:hAnsi="仿宋" w:eastAsia="仿宋"/>
          <w:sz w:val="32"/>
          <w:szCs w:val="32"/>
        </w:rPr>
        <w:t>指因公出国（境）费、公务用车购置及运行费和公务接待费，公务和事业目标所发生的支出。公务用车购置及运行费指单位公务公车购置费及租用费、燃料费、维修费、过路过桥费、保险费、安全奖励费用等支出。公务接待费指单位按规定支出的各类公务接待（含外宾接待）支出。</w:t>
      </w:r>
    </w:p>
    <w:p>
      <w:pPr>
        <w:ind w:firstLine="643" w:firstLineChars="200"/>
        <w:rPr>
          <w:rFonts w:hint="eastAsia" w:ascii="仿宋" w:hAnsi="仿宋" w:eastAsia="仿宋"/>
          <w:sz w:val="32"/>
          <w:szCs w:val="32"/>
        </w:rPr>
      </w:pPr>
      <w:r>
        <w:rPr>
          <w:rFonts w:hint="eastAsia" w:ascii="仿宋" w:hAnsi="仿宋" w:eastAsia="仿宋"/>
          <w:b/>
          <w:bCs/>
          <w:sz w:val="32"/>
          <w:szCs w:val="32"/>
        </w:rPr>
        <w:t>五、行政运行：</w:t>
      </w:r>
      <w:r>
        <w:rPr>
          <w:rFonts w:hint="eastAsia" w:ascii="仿宋" w:hAnsi="仿宋" w:eastAsia="仿宋"/>
          <w:sz w:val="32"/>
          <w:szCs w:val="32"/>
        </w:rPr>
        <w:t>反映行政单位（包括实行公务员管理的事业单位）的基本支出。</w:t>
      </w:r>
    </w:p>
    <w:p>
      <w:pPr>
        <w:ind w:firstLine="643" w:firstLineChars="200"/>
        <w:rPr>
          <w:rFonts w:hint="eastAsia" w:ascii="仿宋" w:hAnsi="仿宋" w:eastAsia="仿宋"/>
          <w:sz w:val="32"/>
          <w:szCs w:val="32"/>
        </w:rPr>
      </w:pPr>
      <w:r>
        <w:rPr>
          <w:rFonts w:hint="eastAsia" w:ascii="仿宋" w:hAnsi="仿宋" w:eastAsia="仿宋"/>
          <w:b/>
          <w:bCs/>
          <w:sz w:val="32"/>
          <w:szCs w:val="32"/>
        </w:rPr>
        <w:t>六、项目支出：</w:t>
      </w:r>
      <w:r>
        <w:rPr>
          <w:rFonts w:hint="eastAsia" w:ascii="仿宋" w:hAnsi="仿宋" w:eastAsia="仿宋"/>
          <w:sz w:val="32"/>
          <w:szCs w:val="32"/>
        </w:rPr>
        <w:t>指在基本支出之外为完成特定的行政任务和事业目标所发生的支出。</w:t>
      </w:r>
    </w:p>
    <w:p>
      <w:pPr>
        <w:ind w:firstLine="643" w:firstLineChars="200"/>
        <w:rPr>
          <w:rFonts w:hint="eastAsia" w:ascii="仿宋" w:hAnsi="仿宋" w:eastAsia="仿宋"/>
          <w:sz w:val="32"/>
          <w:szCs w:val="32"/>
        </w:rPr>
      </w:pPr>
      <w:r>
        <w:rPr>
          <w:rFonts w:hint="eastAsia" w:ascii="仿宋" w:hAnsi="仿宋" w:eastAsia="仿宋"/>
          <w:b/>
          <w:bCs/>
          <w:sz w:val="32"/>
          <w:szCs w:val="32"/>
        </w:rPr>
        <w:t>七、一般公共服务支出：</w:t>
      </w:r>
      <w:r>
        <w:rPr>
          <w:rFonts w:hint="eastAsia" w:ascii="仿宋" w:hAnsi="仿宋" w:eastAsia="仿宋"/>
          <w:sz w:val="32"/>
          <w:szCs w:val="32"/>
        </w:rPr>
        <w:t>主要用于保障机关是事务单位运转，支持各机关单位履行职责，保障各机关部门的项目支出需要，以及支持地方落实自主择业军转干部退役金等。</w:t>
      </w:r>
    </w:p>
    <w:p>
      <w:pPr>
        <w:ind w:firstLine="643" w:firstLineChars="200"/>
        <w:rPr>
          <w:rFonts w:hint="eastAsia"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指为保障机构正常运转、完成日常工作任务而发生的人员支出和公用支出。</w:t>
      </w:r>
    </w:p>
    <w:p>
      <w:pPr>
        <w:ind w:firstLine="643" w:firstLineChars="200"/>
        <w:rPr>
          <w:rFonts w:hint="eastAsia" w:ascii="仿宋" w:hAnsi="仿宋" w:eastAsia="仿宋"/>
          <w:sz w:val="32"/>
          <w:szCs w:val="32"/>
        </w:rPr>
      </w:pPr>
      <w:r>
        <w:rPr>
          <w:rFonts w:hint="eastAsia" w:ascii="仿宋" w:hAnsi="仿宋" w:eastAsia="仿宋"/>
          <w:b/>
          <w:bCs/>
          <w:sz w:val="32"/>
          <w:szCs w:val="32"/>
        </w:rPr>
        <w:t>九、财政事务：</w:t>
      </w:r>
      <w:r>
        <w:rPr>
          <w:rFonts w:hint="eastAsia" w:ascii="仿宋" w:hAnsi="仿宋" w:eastAsia="仿宋"/>
          <w:sz w:val="32"/>
          <w:szCs w:val="32"/>
        </w:rPr>
        <w:t>指财政事务方面的支出。有关具体事务包括行政管理、机关服务、预算改革业务、财政国库业务、信息化建设、财政委托业务等。</w:t>
      </w:r>
    </w:p>
    <w:p>
      <w:pPr>
        <w:ind w:firstLine="643" w:firstLineChars="200"/>
        <w:rPr>
          <w:rFonts w:hint="eastAsia" w:ascii="仿宋" w:hAnsi="仿宋" w:eastAsia="仿宋"/>
          <w:sz w:val="32"/>
          <w:szCs w:val="32"/>
        </w:rPr>
      </w:pPr>
      <w:r>
        <w:rPr>
          <w:rFonts w:hint="eastAsia" w:ascii="仿宋" w:hAnsi="仿宋" w:eastAsia="仿宋"/>
          <w:b/>
          <w:bCs/>
          <w:sz w:val="32"/>
          <w:szCs w:val="32"/>
        </w:rPr>
        <w:t>十、工资福利支出：</w:t>
      </w:r>
      <w:r>
        <w:rPr>
          <w:rFonts w:hint="eastAsia" w:ascii="仿宋" w:hAnsi="仿宋" w:eastAsia="仿宋"/>
          <w:sz w:val="32"/>
          <w:szCs w:val="32"/>
        </w:rPr>
        <w:t>反映单位开支的在职职工和编制外长期聘用人员的各类劳动报酬，以及上述人员缴纳的各项社会保险费等。</w:t>
      </w:r>
    </w:p>
    <w:p>
      <w:pPr>
        <w:ind w:firstLine="643" w:firstLineChars="200"/>
        <w:rPr>
          <w:rFonts w:hint="eastAsia" w:ascii="仿宋" w:hAnsi="仿宋" w:eastAsia="仿宋"/>
          <w:sz w:val="32"/>
          <w:szCs w:val="32"/>
        </w:rPr>
      </w:pPr>
      <w:r>
        <w:rPr>
          <w:rFonts w:hint="eastAsia" w:ascii="仿宋" w:hAnsi="仿宋" w:eastAsia="仿宋"/>
          <w:b/>
          <w:bCs/>
          <w:sz w:val="32"/>
          <w:szCs w:val="32"/>
        </w:rPr>
        <w:t>十一、商品和服务支出：</w:t>
      </w:r>
      <w:r>
        <w:rPr>
          <w:rFonts w:hint="eastAsia" w:ascii="仿宋" w:hAnsi="仿宋" w:eastAsia="仿宋"/>
          <w:sz w:val="32"/>
          <w:szCs w:val="32"/>
        </w:rPr>
        <w:t>反映单位购买商品和服务的支出（不包括用于购置固定资产的支出）</w:t>
      </w:r>
    </w:p>
    <w:p>
      <w:pPr>
        <w:tabs>
          <w:tab w:val="left" w:pos="2145"/>
        </w:tabs>
        <w:rPr>
          <w:sz w:val="32"/>
          <w:szCs w:val="32"/>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applyBreakingRules/>
    <w:useFELayout/>
    <w:compatSetting w:name="compatibilityMode" w:uri="http://schemas.microsoft.com/office/word" w:val="12"/>
  </w:compat>
  <w:rsids>
    <w:rsidRoot w:val="00D5528B"/>
    <w:rsid w:val="0002005E"/>
    <w:rsid w:val="00194F8F"/>
    <w:rsid w:val="002A071C"/>
    <w:rsid w:val="0032353F"/>
    <w:rsid w:val="00323B43"/>
    <w:rsid w:val="003D37D8"/>
    <w:rsid w:val="004358AB"/>
    <w:rsid w:val="00447DE2"/>
    <w:rsid w:val="005124E1"/>
    <w:rsid w:val="00561D26"/>
    <w:rsid w:val="00612D26"/>
    <w:rsid w:val="0088135C"/>
    <w:rsid w:val="008B7726"/>
    <w:rsid w:val="00A54984"/>
    <w:rsid w:val="00A63FAE"/>
    <w:rsid w:val="00B4618F"/>
    <w:rsid w:val="00D5528B"/>
    <w:rsid w:val="00E22053"/>
    <w:rsid w:val="00EA1E04"/>
    <w:rsid w:val="00EF23C3"/>
    <w:rsid w:val="029B0459"/>
    <w:rsid w:val="0A133BAA"/>
    <w:rsid w:val="262222FB"/>
    <w:rsid w:val="277D164F"/>
    <w:rsid w:val="5F0C127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en-US" w:eastAsia="zh-CN" w:bidi="bo-CN"/>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snapToGrid w:val="0"/>
      <w:jc w:val="left"/>
    </w:pPr>
    <w:rPr>
      <w:sz w:val="18"/>
      <w:szCs w:val="18"/>
    </w:rPr>
  </w:style>
  <w:style w:type="paragraph" w:styleId="3">
    <w:name w:val="header"/>
    <w:basedOn w:val="1"/>
    <w:link w:val="7"/>
    <w:unhideWhenUsed/>
    <w:qFormat/>
    <w:uiPriority w:val="99"/>
    <w:pPr>
      <w:pBdr>
        <w:bottom w:val="single" w:color="auto" w:sz="6" w:space="1"/>
      </w:pBdr>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kern w:val="2"/>
      <w:sz w:val="18"/>
      <w:szCs w:val="18"/>
      <w:lang w:bidi="bo-CN"/>
    </w:rPr>
  </w:style>
  <w:style w:type="character" w:customStyle="1" w:styleId="7">
    <w:name w:val="页眉 Char"/>
    <w:basedOn w:val="5"/>
    <w:link w:val="3"/>
    <w:qFormat/>
    <w:uiPriority w:val="99"/>
    <w:rPr>
      <w:rFonts w:ascii="Times New Roman" w:hAnsi="Times New Roman" w:eastAsia="宋体" w:cs="Times New Roman"/>
      <w:kern w:val="2"/>
      <w:sz w:val="18"/>
      <w:szCs w:val="18"/>
      <w:lang w:bidi="bo-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508</Words>
  <Characters>2898</Characters>
  <Lines>24</Lines>
  <Paragraphs>6</Paragraphs>
  <TotalTime>9</TotalTime>
  <ScaleCrop>false</ScaleCrop>
  <LinksUpToDate>false</LinksUpToDate>
  <CharactersWithSpaces>3400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2019-04-24T02:06:00Z</dcterms:created>
  <dc:creator>admin</dc:creator>
  <cp:lastModifiedBy>Administrator</cp:lastModifiedBy>
  <dcterms:modified xsi:type="dcterms:W3CDTF">2019-04-24T10:18:33Z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