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9" w:line="223" w:lineRule="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2"/>
          <w:sz w:val="32"/>
          <w:szCs w:val="32"/>
        </w:rPr>
        <w:t>附件3</w:t>
      </w: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before="143" w:line="362" w:lineRule="auto"/>
        <w:ind w:left="2391" w:right="1260" w:hanging="1350"/>
        <w:jc w:val="center"/>
        <w:rPr>
          <w:rFonts w:ascii="SimSun" w:hAnsi="SimSun" w:eastAsia="SimSun" w:cs="SimSun"/>
          <w:b w:val="0"/>
          <w:bCs w:val="0"/>
          <w:spacing w:val="-4"/>
          <w:sz w:val="44"/>
          <w:szCs w:val="44"/>
        </w:rPr>
      </w:pPr>
      <w:r>
        <w:rPr>
          <w:rFonts w:ascii="SimSun" w:hAnsi="SimSun" w:eastAsia="SimSun" w:cs="SimSun"/>
          <w:b/>
          <w:bCs/>
          <w:spacing w:val="-4"/>
          <w:sz w:val="44"/>
          <w:szCs w:val="44"/>
        </w:rPr>
        <w:t xml:space="preserve"> </w:t>
      </w:r>
      <w:r>
        <w:rPr>
          <w:rFonts w:ascii="SimSun" w:hAnsi="SimSun" w:eastAsia="SimSun" w:cs="SimSun"/>
          <w:b w:val="0"/>
          <w:bCs w:val="0"/>
          <w:spacing w:val="-4"/>
          <w:sz w:val="44"/>
          <w:szCs w:val="44"/>
        </w:rPr>
        <w:t>业</w:t>
      </w:r>
      <w:bookmarkStart w:id="0" w:name="_GoBack"/>
      <w:bookmarkEnd w:id="0"/>
      <w:r>
        <w:rPr>
          <w:rFonts w:ascii="SimSun" w:hAnsi="SimSun" w:eastAsia="SimSun" w:cs="SimSun"/>
          <w:b w:val="0"/>
          <w:bCs w:val="0"/>
          <w:spacing w:val="-4"/>
          <w:sz w:val="44"/>
          <w:szCs w:val="44"/>
        </w:rPr>
        <w:t>务委托经费</w:t>
      </w:r>
    </w:p>
    <w:p>
      <w:pPr>
        <w:spacing w:before="143" w:line="362" w:lineRule="auto"/>
        <w:ind w:left="2391" w:right="1260" w:hanging="1350"/>
        <w:jc w:val="center"/>
        <w:rPr>
          <w:rFonts w:ascii="SimSun" w:hAnsi="SimSun" w:eastAsia="SimSun" w:cs="SimSun"/>
          <w:b/>
          <w:bCs/>
          <w:spacing w:val="-5"/>
          <w:sz w:val="44"/>
          <w:szCs w:val="44"/>
        </w:rPr>
      </w:pPr>
      <w:r>
        <w:rPr>
          <w:rFonts w:ascii="SimSun" w:hAnsi="SimSun" w:eastAsia="SimSun" w:cs="SimSun"/>
          <w:b w:val="0"/>
          <w:bCs w:val="0"/>
          <w:spacing w:val="-5"/>
          <w:sz w:val="44"/>
          <w:szCs w:val="44"/>
        </w:rPr>
        <w:t>项目绩效自评报告</w:t>
      </w: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
    <w:p/>
    <w:p/>
    <w:p>
      <w:pPr>
        <w:sectPr>
          <w:footerReference r:id="rId5" w:type="default"/>
          <w:footerReference r:id="rId6" w:type="even"/>
          <w:pgSz w:w="11920" w:h="16400"/>
          <w:pgMar w:top="2098" w:right="1474" w:bottom="1984" w:left="1587" w:header="0" w:footer="0" w:gutter="0"/>
          <w:cols w:equalWidth="0" w:num="1">
            <w:col w:w="8478"/>
          </w:cols>
          <w:docGrid w:linePitch="312" w:charSpace="0"/>
        </w:sectPr>
      </w:pPr>
    </w:p>
    <w:p>
      <w:pPr>
        <w:spacing w:before="69" w:line="288" w:lineRule="auto"/>
        <w:ind w:left="1499" w:right="44"/>
        <w:jc w:val="both"/>
        <w:rPr>
          <w:rFonts w:ascii="SimHei" w:hAnsi="SimHei" w:eastAsia="SimHei" w:cs="SimHei"/>
          <w:b w:val="0"/>
          <w:bCs w:val="0"/>
          <w:sz w:val="34"/>
          <w:szCs w:val="34"/>
        </w:rPr>
      </w:pPr>
      <w:r>
        <w:rPr>
          <w:rFonts w:ascii="SimHei" w:hAnsi="SimHei" w:eastAsia="SimHei" w:cs="SimHei"/>
          <w:b w:val="0"/>
          <w:bCs w:val="0"/>
          <w:spacing w:val="28"/>
          <w:sz w:val="34"/>
          <w:szCs w:val="34"/>
        </w:rPr>
        <w:t>自评部门：</w:t>
      </w:r>
      <w:r>
        <w:rPr>
          <w:rFonts w:ascii="SimHei" w:hAnsi="SimHei" w:eastAsia="SimHei" w:cs="SimHei"/>
          <w:b w:val="0"/>
          <w:bCs w:val="0"/>
          <w:spacing w:val="1"/>
          <w:sz w:val="34"/>
          <w:szCs w:val="34"/>
        </w:rPr>
        <w:t xml:space="preserve"> </w:t>
      </w:r>
      <w:r>
        <w:rPr>
          <w:rFonts w:ascii="SimHei" w:hAnsi="SimHei" w:eastAsia="SimHei" w:cs="SimHei"/>
          <w:b w:val="0"/>
          <w:bCs w:val="0"/>
          <w:spacing w:val="2"/>
          <w:sz w:val="34"/>
          <w:szCs w:val="34"/>
        </w:rPr>
        <w:t xml:space="preserve"> </w:t>
      </w:r>
      <w:r>
        <w:rPr>
          <w:rFonts w:ascii="SimHei" w:hAnsi="SimHei" w:eastAsia="SimHei" w:cs="SimHei"/>
          <w:b w:val="0"/>
          <w:bCs w:val="0"/>
          <w:spacing w:val="28"/>
          <w:sz w:val="34"/>
          <w:szCs w:val="34"/>
        </w:rPr>
        <w:t>报告日期：</w:t>
      </w:r>
    </w:p>
    <w:p>
      <w:pPr>
        <w:spacing w:line="14" w:lineRule="auto"/>
        <w:rPr>
          <w:b w:val="0"/>
          <w:bCs w:val="0"/>
          <w:sz w:val="2"/>
        </w:rPr>
      </w:pPr>
      <w:r>
        <w:rPr>
          <w:rFonts w:ascii="Arial" w:hAnsi="Arial" w:eastAsia="Arial" w:cs="Arial"/>
          <w:b w:val="0"/>
          <w:bCs w:val="0"/>
          <w:sz w:val="2"/>
          <w:szCs w:val="2"/>
        </w:rPr>
        <w:br w:type="column"/>
      </w:r>
    </w:p>
    <w:p>
      <w:pPr>
        <w:spacing w:before="116" w:line="223" w:lineRule="auto"/>
        <w:ind w:firstLine="0"/>
        <w:rPr>
          <w:rFonts w:ascii="SimHei" w:hAnsi="SimHei" w:eastAsia="SimHei" w:cs="SimHei"/>
          <w:b w:val="0"/>
          <w:bCs w:val="0"/>
          <w:sz w:val="34"/>
          <w:szCs w:val="34"/>
        </w:rPr>
      </w:pPr>
      <w:r>
        <w:rPr>
          <w:rFonts w:ascii="SimHei" w:hAnsi="SimHei" w:eastAsia="SimHei" w:cs="SimHei"/>
          <w:b w:val="0"/>
          <w:bCs w:val="0"/>
          <w:spacing w:val="59"/>
          <w:sz w:val="34"/>
          <w:szCs w:val="34"/>
          <w:u w:val="single" w:color="auto"/>
        </w:rPr>
        <w:t>林周县审计局</w:t>
      </w:r>
      <w:r>
        <w:rPr>
          <w:rFonts w:ascii="SimHei" w:hAnsi="SimHei" w:eastAsia="SimHei" w:cs="SimHei"/>
          <w:b w:val="0"/>
          <w:bCs w:val="0"/>
          <w:sz w:val="34"/>
          <w:szCs w:val="34"/>
        </w:rPr>
        <w:t xml:space="preserve"> </w:t>
      </w:r>
    </w:p>
    <w:p>
      <w:pPr>
        <w:spacing w:before="116" w:line="223" w:lineRule="auto"/>
        <w:ind w:firstLine="0"/>
        <w:rPr>
          <w:rFonts w:ascii="SimHei" w:hAnsi="SimHei" w:eastAsia="SimHei" w:cs="SimHei"/>
          <w:b w:val="0"/>
          <w:bCs w:val="0"/>
          <w:sz w:val="34"/>
          <w:szCs w:val="34"/>
        </w:rPr>
        <w:sectPr>
          <w:footerReference r:id="rId7" w:type="default"/>
          <w:type w:val="continuous"/>
          <w:pgSz w:w="11920" w:h="16400"/>
          <w:pgMar w:top="1393" w:right="1788" w:bottom="0" w:left="1654" w:header="0" w:footer="0" w:gutter="0"/>
          <w:cols w:equalWidth="0" w:num="2">
            <w:col w:w="3406" w:space="100"/>
            <w:col w:w="4972"/>
          </w:cols>
          <w:docGrid w:linePitch="312" w:charSpace="0"/>
        </w:sectPr>
      </w:pPr>
      <w:r>
        <w:rPr>
          <w:rFonts w:ascii="Times New Roman" w:hAnsi="Times New Roman" w:eastAsia="Times New Roman" w:cs="Times New Roman"/>
          <w:b w:val="0"/>
          <w:bCs w:val="0"/>
          <w:spacing w:val="-1"/>
          <w:sz w:val="34"/>
          <w:szCs w:val="34"/>
          <w:u w:val="single" w:color="auto"/>
        </w:rPr>
        <w:t>2024</w:t>
      </w:r>
      <w:r>
        <w:rPr>
          <w:rFonts w:ascii="Times New Roman" w:hAnsi="Times New Roman" w:eastAsia="宋体" w:cs="Times New Roman"/>
          <w:b w:val="0"/>
          <w:bCs w:val="0"/>
          <w:spacing w:val="-1"/>
          <w:sz w:val="34"/>
          <w:szCs w:val="34"/>
          <w:u w:val="single" w:color="auto"/>
        </w:rPr>
        <w:t>年</w:t>
      </w:r>
      <w:r>
        <w:rPr>
          <w:rFonts w:ascii="Times New Roman" w:hAnsi="Times New Roman" w:eastAsia="Times New Roman" w:cs="Times New Roman"/>
          <w:b w:val="0"/>
          <w:bCs w:val="0"/>
          <w:spacing w:val="-1"/>
          <w:sz w:val="34"/>
          <w:szCs w:val="34"/>
          <w:u w:val="single" w:color="auto"/>
        </w:rPr>
        <w:t>10</w:t>
      </w:r>
      <w:r>
        <w:rPr>
          <w:rFonts w:ascii="Times New Roman" w:hAnsi="Times New Roman" w:eastAsia="宋体" w:cs="Times New Roman"/>
          <w:b w:val="0"/>
          <w:bCs w:val="0"/>
          <w:spacing w:val="-1"/>
          <w:sz w:val="34"/>
          <w:szCs w:val="34"/>
          <w:u w:val="single" w:color="auto"/>
        </w:rPr>
        <w:t>月</w:t>
      </w:r>
      <w:r>
        <w:rPr>
          <w:rFonts w:ascii="Times New Roman" w:hAnsi="Times New Roman" w:eastAsia="Times New Roman" w:cs="Times New Roman"/>
          <w:b w:val="0"/>
          <w:bCs w:val="0"/>
          <w:spacing w:val="-1"/>
          <w:sz w:val="34"/>
          <w:szCs w:val="34"/>
          <w:u w:val="single" w:color="auto"/>
        </w:rPr>
        <w:t xml:space="preserve">30 </w:t>
      </w:r>
      <w:r>
        <w:rPr>
          <w:rFonts w:ascii="Times New Roman" w:hAnsi="Times New Roman" w:eastAsia="宋体" w:cs="Times New Roman"/>
          <w:b w:val="0"/>
          <w:bCs w:val="0"/>
          <w:spacing w:val="-1"/>
          <w:sz w:val="34"/>
          <w:szCs w:val="34"/>
          <w:u w:val="single" w:color="auto"/>
        </w:rPr>
        <w:t>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76" w:lineRule="exact"/>
        <w:ind w:left="0" w:right="0" w:firstLine="640" w:firstLineChars="200"/>
        <w:jc w:val="left"/>
        <w:textAlignment w:val="baseline"/>
        <w:outlineLvl w:val="9"/>
        <w:rPr>
          <w:rFonts w:hint="eastAsia" w:ascii="方正黑体_GBK" w:hAnsi="方正黑体_GBK" w:eastAsia="方正黑体_GBK" w:cs="方正黑体_GBK"/>
          <w:color w:val="000000"/>
          <w:spacing w:val="0"/>
          <w:sz w:val="32"/>
          <w:szCs w:val="32"/>
          <w:lang w:val="en-US" w:eastAsia="zh-CN" w:bidi="ar-SA"/>
        </w:rPr>
      </w:pPr>
      <w:r>
        <w:rPr>
          <w:rFonts w:hint="eastAsia" w:ascii="方正黑体_GBK" w:hAnsi="方正黑体_GBK" w:eastAsia="方正黑体_GBK" w:cs="方正黑体_GBK"/>
          <w:color w:val="000000"/>
          <w:spacing w:val="0"/>
          <w:sz w:val="32"/>
          <w:szCs w:val="32"/>
          <w:lang w:val="en-US" w:eastAsia="zh-CN" w:bidi="ar-SA"/>
        </w:rPr>
        <w:t>一、基本情况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76" w:lineRule="exact"/>
        <w:ind w:left="0" w:right="0" w:firstLine="640" w:firstLineChars="200"/>
        <w:jc w:val="left"/>
        <w:textAlignment w:val="baseline"/>
        <w:outlineLvl w:val="9"/>
        <w:rPr>
          <w:rFonts w:hint="eastAsia" w:ascii="方正仿宋_GBK" w:hAnsi="方正仿宋_GBK" w:eastAsia="方正仿宋_GBK" w:cs="方正仿宋_GBK"/>
          <w:color w:val="000000"/>
          <w:spacing w:val="0"/>
          <w:sz w:val="32"/>
          <w:szCs w:val="32"/>
          <w:lang w:val="en-US" w:eastAsia="zh-CN" w:bidi="ar-SA"/>
        </w:rPr>
      </w:pPr>
      <w:r>
        <w:rPr>
          <w:rFonts w:hint="eastAsia" w:ascii="方正楷体_GBK" w:hAnsi="方正楷体_GBK" w:eastAsia="方正楷体_GBK" w:cs="方正楷体_GBK"/>
          <w:color w:val="000000"/>
          <w:spacing w:val="0"/>
          <w:sz w:val="32"/>
          <w:szCs w:val="32"/>
          <w:lang w:val="en-US" w:eastAsia="zh-CN" w:bidi="ar-SA"/>
        </w:rPr>
        <w:t>(一)项目概况。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76" w:lineRule="exact"/>
        <w:ind w:left="0" w:right="0" w:firstLine="640" w:firstLineChars="200"/>
        <w:jc w:val="left"/>
        <w:textAlignment w:val="baseline"/>
        <w:outlineLvl w:val="9"/>
        <w:rPr>
          <w:rFonts w:hint="eastAsia" w:ascii="方正仿宋_GBK" w:hAnsi="方正仿宋_GBK" w:eastAsia="方正仿宋_GBK" w:cs="方正仿宋_GBK"/>
          <w:color w:val="000000"/>
          <w:spacing w:val="0"/>
          <w:sz w:val="32"/>
          <w:szCs w:val="32"/>
          <w:lang w:val="en-US" w:eastAsia="zh-CN" w:bidi="ar-SA"/>
        </w:rPr>
      </w:pPr>
      <w:r>
        <w:rPr>
          <w:rFonts w:hint="eastAsia" w:ascii="方正仿宋_GBK" w:hAnsi="方正仿宋_GBK" w:eastAsia="方正仿宋_GBK" w:cs="方正仿宋_GBK"/>
          <w:color w:val="000000"/>
          <w:spacing w:val="0"/>
          <w:sz w:val="32"/>
          <w:szCs w:val="32"/>
          <w:lang w:val="en-US" w:eastAsia="zh-CN" w:bidi="ar-SA"/>
        </w:rPr>
        <w:t>项目背景：负责全县审计工作。负责对全县财政收支和法律法规规定属于审计监督范围的财务收支的真实、合法和效益进行审计监督，对公共资金、国有资产、国有资源和领导干部履行经济责任情况实行审计全覆盖，对领导干部进行自然资源资产离任审计，对国家、自治区、拉萨市和林周县有关重大财政措施贯彻落实情况进行跟踪审计。对审计、专项审计调査和审核社会审计机构相关审计报告的结果承担责任，并督促被审计单位整改审计查出的问题。因我局人员力量不足，专业性有所欠缺，需聘请专业的第三方机构参与我局政府性投资项目审计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autoSpaceDE/>
        <w:autoSpaceDN/>
        <w:bidi w:val="0"/>
        <w:adjustRightInd/>
        <w:snapToGrid/>
        <w:spacing w:before="0" w:beforeAutospacing="0" w:after="0" w:afterAutospacing="0" w:line="576" w:lineRule="exact"/>
        <w:ind w:left="0" w:right="0" w:firstLine="640" w:firstLineChars="200"/>
        <w:jc w:val="left"/>
        <w:textAlignment w:val="baseline"/>
        <w:outlineLvl w:val="9"/>
        <w:rPr>
          <w:rFonts w:hint="eastAsia" w:ascii="方正仿宋_GBK" w:eastAsia="方正仿宋_GBK" w:cs="方正仿宋_GBK"/>
          <w:spacing w:val="0"/>
          <w:sz w:val="32"/>
          <w:szCs w:val="32"/>
        </w:rPr>
      </w:pPr>
      <w:r>
        <w:rPr>
          <w:rFonts w:ascii="Times New Roman" w:hAnsi="Times New Roman" w:eastAsia="方正仿宋_GBK" w:cs="Times New Roman"/>
          <w:color w:val="000000"/>
          <w:spacing w:val="0"/>
          <w:sz w:val="32"/>
          <w:szCs w:val="32"/>
          <w:lang w:val="en-US" w:eastAsia="zh-CN" w:bidi="ar-SA"/>
        </w:rPr>
        <w:t>主要内容：申请业务委托经费96万元，用于支付聘请审计三方参与协审工作费用；预算依据：竣工决算审计项目取费方式按照《财政性投资评审费用及委托代理业务补助费付费管理暂行办法》（藏财建字〔2009〕18号）的取费标准计算，根据我局办公会研究通过2023年竣工决算审计项目计划为30个，按照取费标准计算为57.7万元，经过我局一致协商通过此基础上以60%做年度预算为34.62万元；全过程跟踪审计项目取费方式按照《拉萨市财政性投资重点建设项目全过程跟踪评审管理办法（试行）》（拉政发〔2016〕32号）的取费标准计算，根据我局办公会研究通过2023年全过程跟踪审计项目计划为6个，按照取费标准计算为122.76万元，经过我局一致协商通过此基础上以50%度预算为61.38万元。</w:t>
      </w:r>
    </w:p>
    <w:p>
      <w:pPr>
        <w:pStyle w:val="5"/>
        <w:keepNext w:val="0"/>
        <w:keepLines w:val="0"/>
        <w:pageBreakBefore w:val="0"/>
        <w:widowControl w:val="0"/>
        <w:kinsoku w:val="0"/>
        <w:overflowPunct/>
        <w:autoSpaceDE w:val="0"/>
        <w:autoSpaceDN w:val="0"/>
        <w:bidi w:val="0"/>
        <w:adjustRightInd/>
        <w:snapToGrid w:val="0"/>
        <w:spacing w:line="576" w:lineRule="exact"/>
        <w:ind w:left="0" w:right="0" w:firstLine="660"/>
        <w:jc w:val="left"/>
        <w:textAlignment w:val="baseline"/>
        <w:outlineLvl w:val="9"/>
        <w:rPr>
          <w:rFonts w:hint="eastAsia" w:ascii="方正仿宋_GBK" w:eastAsia="方正仿宋_GBK" w:cs="方正仿宋_GBK"/>
          <w:spacing w:val="0"/>
          <w:sz w:val="32"/>
          <w:szCs w:val="32"/>
        </w:rPr>
      </w:pPr>
      <w:r>
        <w:rPr>
          <w:rFonts w:hint="eastAsia" w:ascii="方正仿宋_GBK" w:eastAsia="方正仿宋_GBK" w:cs="方正仿宋_GBK"/>
          <w:spacing w:val="0"/>
          <w:sz w:val="32"/>
          <w:szCs w:val="32"/>
        </w:rPr>
        <w:t>项目实施情况：根据审计计划及审计局工作安排，我局聘请</w:t>
      </w:r>
      <w:r>
        <w:rPr>
          <w:rFonts w:ascii="Times New Roman" w:hAnsi="Times New Roman" w:eastAsia="方正仿宋_GBK" w:cs="Times New Roman"/>
          <w:spacing w:val="0"/>
          <w:sz w:val="32"/>
          <w:szCs w:val="32"/>
        </w:rPr>
        <w:t>6</w:t>
      </w:r>
      <w:r>
        <w:rPr>
          <w:rFonts w:hint="eastAsia" w:ascii="方正仿宋_GBK" w:eastAsia="方正仿宋_GBK" w:cs="方正仿宋_GBK"/>
          <w:spacing w:val="0"/>
          <w:sz w:val="32"/>
          <w:szCs w:val="32"/>
        </w:rPr>
        <w:t>家第三方协审公司参与政府投资项目审计工作，共出具政府投资项目审计报告</w:t>
      </w:r>
      <w:r>
        <w:rPr>
          <w:rFonts w:ascii="Times New Roman" w:hAnsi="Times New Roman" w:eastAsia="方正仿宋_GBK" w:cs="Times New Roman"/>
          <w:spacing w:val="0"/>
          <w:sz w:val="32"/>
          <w:szCs w:val="32"/>
        </w:rPr>
        <w:t>24</w:t>
      </w:r>
      <w:r>
        <w:rPr>
          <w:rFonts w:hint="eastAsia" w:ascii="方正仿宋_GBK" w:eastAsia="方正仿宋_GBK" w:cs="方正仿宋_GBK"/>
          <w:spacing w:val="0"/>
          <w:sz w:val="32"/>
          <w:szCs w:val="32"/>
        </w:rPr>
        <w:t>份，使用资金</w:t>
      </w:r>
      <w:r>
        <w:rPr>
          <w:rFonts w:ascii="Times New Roman" w:hAnsi="Times New Roman" w:eastAsia="方正仿宋_GBK" w:cs="Times New Roman"/>
          <w:spacing w:val="0"/>
          <w:sz w:val="32"/>
          <w:szCs w:val="32"/>
        </w:rPr>
        <w:t>95.56</w:t>
      </w:r>
      <w:r>
        <w:rPr>
          <w:rFonts w:hint="eastAsia" w:ascii="方正仿宋_GBK" w:eastAsia="方正仿宋_GBK" w:cs="方正仿宋_GBK"/>
          <w:spacing w:val="0"/>
          <w:sz w:val="32"/>
          <w:szCs w:val="32"/>
        </w:rPr>
        <w:t>万元。</w:t>
      </w:r>
    </w:p>
    <w:p>
      <w:pPr>
        <w:pStyle w:val="5"/>
        <w:keepNext w:val="0"/>
        <w:keepLines w:val="0"/>
        <w:pageBreakBefore w:val="0"/>
        <w:widowControl w:val="0"/>
        <w:kinsoku w:val="0"/>
        <w:overflowPunct/>
        <w:autoSpaceDE w:val="0"/>
        <w:autoSpaceDN/>
        <w:bidi w:val="0"/>
        <w:adjustRightInd/>
        <w:snapToGrid w:val="0"/>
        <w:spacing w:line="576" w:lineRule="exact"/>
        <w:ind w:left="0" w:right="0" w:firstLine="643" w:firstLineChars="200"/>
        <w:jc w:val="left"/>
        <w:textAlignment w:val="baseline"/>
        <w:outlineLvl w:val="9"/>
        <w:rPr>
          <w:rFonts w:hint="eastAsia" w:ascii="方正仿宋_GBK" w:eastAsia="方正仿宋_GBK" w:cs="方正仿宋_GBK"/>
          <w:spacing w:val="0"/>
          <w:sz w:val="32"/>
          <w:szCs w:val="32"/>
        </w:rPr>
      </w:pPr>
      <w:r>
        <w:rPr>
          <w:rFonts w:hint="eastAsia" w:ascii="方正仿宋_GBK" w:eastAsia="方正仿宋_GBK" w:cs="方正仿宋_GBK"/>
          <w:b/>
          <w:bCs/>
          <w:spacing w:val="0"/>
          <w:sz w:val="32"/>
          <w:szCs w:val="32"/>
        </w:rPr>
        <w:t>预算及执行情况：</w:t>
      </w:r>
      <w:r>
        <w:rPr>
          <w:rFonts w:hint="eastAsia" w:ascii="方正仿宋_GBK" w:eastAsia="方正仿宋_GBK" w:cs="方正仿宋_GBK"/>
          <w:spacing w:val="0"/>
          <w:sz w:val="32"/>
          <w:szCs w:val="32"/>
        </w:rPr>
        <w:t>业务委托经费预算</w:t>
      </w:r>
      <w:r>
        <w:rPr>
          <w:rFonts w:ascii="Times New Roman" w:hAnsi="Times New Roman" w:eastAsia="方正仿宋_GBK" w:cs="Times New Roman"/>
          <w:spacing w:val="0"/>
          <w:sz w:val="32"/>
          <w:szCs w:val="32"/>
        </w:rPr>
        <w:t>96</w:t>
      </w:r>
      <w:r>
        <w:rPr>
          <w:rFonts w:hint="eastAsia" w:ascii="方正仿宋_GBK" w:eastAsia="方正仿宋_GBK" w:cs="方正仿宋_GBK"/>
          <w:spacing w:val="0"/>
          <w:sz w:val="32"/>
          <w:szCs w:val="32"/>
        </w:rPr>
        <w:t>万元，</w:t>
      </w:r>
      <w:r>
        <w:rPr>
          <w:rFonts w:ascii="方正仿宋_GBK" w:eastAsia="方正仿宋_GBK" w:cs="方正仿宋_GBK"/>
          <w:spacing w:val="0"/>
          <w:sz w:val="32"/>
          <w:szCs w:val="32"/>
        </w:rPr>
        <w:t>预算执行率为</w:t>
      </w:r>
      <w:r>
        <w:rPr>
          <w:rFonts w:ascii="Times New Roman" w:hAnsi="Times New Roman" w:eastAsia="方正仿宋_GBK" w:cs="Times New Roman"/>
          <w:spacing w:val="0"/>
          <w:sz w:val="32"/>
          <w:szCs w:val="32"/>
        </w:rPr>
        <w:t>99.54</w:t>
      </w:r>
      <w:r>
        <w:rPr>
          <w:rFonts w:hint="eastAsia" w:ascii="方正仿宋_GBK" w:hAnsi="Times New Roman" w:eastAsia="方正仿宋_GBK" w:cs="方正仿宋_GBK"/>
          <w:spacing w:val="0"/>
          <w:sz w:val="32"/>
          <w:szCs w:val="32"/>
        </w:rPr>
        <w:t>%</w:t>
      </w:r>
      <w:r>
        <w:rPr>
          <w:rFonts w:hint="eastAsia" w:ascii="方正仿宋_GBK" w:eastAsia="方正仿宋_GBK" w:cs="方正仿宋_GBK"/>
          <w:spacing w:val="0"/>
          <w:sz w:val="32"/>
          <w:szCs w:val="32"/>
        </w:rPr>
        <w:t>。</w:t>
      </w:r>
    </w:p>
    <w:p>
      <w:pPr>
        <w:keepNext w:val="0"/>
        <w:keepLines w:val="0"/>
        <w:pageBreakBefore w:val="0"/>
        <w:widowControl w:val="0"/>
        <w:kinsoku w:val="0"/>
        <w:overflowPunct/>
        <w:autoSpaceDE w:val="0"/>
        <w:autoSpaceDN w:val="0"/>
        <w:bidi w:val="0"/>
        <w:adjustRightInd/>
        <w:snapToGrid w:val="0"/>
        <w:spacing w:beforeAutospacing="0" w:afterAutospacing="0" w:line="576" w:lineRule="exact"/>
        <w:ind w:right="0" w:firstLine="640" w:firstLineChars="200"/>
        <w:jc w:val="left"/>
        <w:textAlignment w:val="baseline"/>
        <w:outlineLvl w:val="9"/>
        <w:rPr>
          <w:rFonts w:ascii="KaiTi" w:hAnsi="KaiTi" w:eastAsia="KaiTi" w:cs="KaiTi"/>
          <w:spacing w:val="0"/>
          <w:sz w:val="34"/>
          <w:szCs w:val="34"/>
        </w:rPr>
      </w:pPr>
      <w:r>
        <w:rPr>
          <w:rFonts w:hint="eastAsia" w:ascii="方正楷体_GBK" w:hAnsi="KaiTi" w:eastAsia="方正楷体_GBK" w:cs="方正楷体_GBK"/>
          <w:spacing w:val="0"/>
          <w:sz w:val="32"/>
          <w:szCs w:val="32"/>
        </w:rPr>
        <w:t>（二）项目绩效目标</w:t>
      </w:r>
      <w:r>
        <w:rPr>
          <w:rFonts w:ascii="KaiTi" w:hAnsi="KaiTi" w:eastAsia="KaiTi" w:cs="KaiTi"/>
          <w:spacing w:val="0"/>
          <w:sz w:val="34"/>
          <w:szCs w:val="34"/>
        </w:rPr>
        <w:t>。</w:t>
      </w:r>
    </w:p>
    <w:p>
      <w:pPr>
        <w:keepNext w:val="0"/>
        <w:keepLines w:val="0"/>
        <w:pageBreakBefore w:val="0"/>
        <w:widowControl w:val="0"/>
        <w:kinsoku w:val="0"/>
        <w:overflowPunct/>
        <w:autoSpaceDE w:val="0"/>
        <w:autoSpaceDN w:val="0"/>
        <w:bidi w:val="0"/>
        <w:adjustRightInd/>
        <w:snapToGrid w:val="0"/>
        <w:spacing w:beforeAutospacing="0" w:afterAutospacing="0" w:line="576" w:lineRule="exact"/>
        <w:ind w:left="0" w:right="0" w:firstLine="640" w:firstLineChars="200"/>
        <w:jc w:val="left"/>
        <w:textAlignment w:val="baseline"/>
        <w:outlineLvl w:val="9"/>
        <w:rPr>
          <w:rFonts w:hint="eastAsia" w:ascii="方正仿宋_GBK" w:eastAsia="方正仿宋_GBK" w:cs="方正仿宋_GBK"/>
          <w:spacing w:val="0"/>
          <w:sz w:val="32"/>
          <w:szCs w:val="32"/>
          <w:lang w:val="en-US" w:eastAsia="zh-CN"/>
        </w:rPr>
      </w:pPr>
      <w:r>
        <w:rPr>
          <w:rFonts w:hint="eastAsia" w:ascii="方正仿宋_GBK" w:eastAsia="方正仿宋_GBK" w:cs="方正仿宋_GBK"/>
          <w:spacing w:val="0"/>
          <w:sz w:val="32"/>
          <w:szCs w:val="32"/>
        </w:rPr>
        <w:t>总体目标：</w:t>
      </w:r>
      <w:r>
        <w:rPr>
          <w:rFonts w:ascii="Times New Roman" w:hAnsi="Times New Roman" w:eastAsia="方正仿宋_GBK" w:cs="Times New Roman"/>
          <w:spacing w:val="0"/>
          <w:sz w:val="32"/>
          <w:szCs w:val="32"/>
        </w:rPr>
        <w:t>1.</w:t>
      </w:r>
      <w:r>
        <w:rPr>
          <w:rFonts w:hint="eastAsia" w:ascii="方正仿宋_GBK" w:eastAsia="方正仿宋_GBK" w:cs="方正仿宋_GBK"/>
          <w:spacing w:val="0"/>
          <w:sz w:val="32"/>
          <w:szCs w:val="32"/>
          <w:lang w:val="en-US" w:eastAsia="zh-CN"/>
        </w:rPr>
        <w:t>贯彻落实党中央关于审计工作的方针政策和自治区党委、拉萨市委、林周县委的决策部署，加强党对审计工作的集中统一领导；</w:t>
      </w:r>
    </w:p>
    <w:p>
      <w:pPr>
        <w:keepNext w:val="0"/>
        <w:keepLines w:val="0"/>
        <w:pageBreakBefore w:val="0"/>
        <w:widowControl w:val="0"/>
        <w:kinsoku w:val="0"/>
        <w:overflowPunct/>
        <w:autoSpaceDE w:val="0"/>
        <w:autoSpaceDN w:val="0"/>
        <w:bidi w:val="0"/>
        <w:adjustRightInd/>
        <w:snapToGrid w:val="0"/>
        <w:spacing w:beforeAutospacing="0" w:afterAutospacing="0" w:line="576" w:lineRule="exact"/>
        <w:ind w:left="0" w:right="0" w:firstLine="640" w:firstLineChars="200"/>
        <w:jc w:val="left"/>
        <w:textAlignment w:val="baseline"/>
        <w:outlineLvl w:val="9"/>
        <w:rPr>
          <w:rFonts w:hint="eastAsia" w:ascii="方正仿宋_GBK" w:eastAsia="方正仿宋_GBK" w:cs="方正仿宋_GBK"/>
          <w:spacing w:val="0"/>
          <w:sz w:val="32"/>
          <w:szCs w:val="32"/>
          <w:lang w:val="en-US" w:eastAsia="zh-CN"/>
        </w:rPr>
      </w:pPr>
      <w:r>
        <w:rPr>
          <w:rFonts w:ascii="Times New Roman" w:hAnsi="Times New Roman" w:eastAsia="方正仿宋_GBK" w:cs="Times New Roman"/>
          <w:spacing w:val="0"/>
          <w:sz w:val="32"/>
          <w:szCs w:val="32"/>
          <w:lang w:val="en-US" w:eastAsia="zh-CN"/>
        </w:rPr>
        <w:t>2.</w:t>
      </w:r>
      <w:r>
        <w:rPr>
          <w:rFonts w:hint="eastAsia" w:ascii="方正仿宋_GBK" w:eastAsia="方正仿宋_GBK" w:cs="方正仿宋_GBK"/>
          <w:spacing w:val="0"/>
          <w:sz w:val="32"/>
          <w:szCs w:val="32"/>
          <w:lang w:val="en-US" w:eastAsia="zh-CN"/>
        </w:rPr>
        <w:t>向县委、县政府报告政府性投资项目审计调查情况及结果并依法向社会公布审计结果；</w:t>
      </w:r>
    </w:p>
    <w:p>
      <w:pPr>
        <w:pStyle w:val="9"/>
        <w:keepNext w:val="0"/>
        <w:keepLines w:val="0"/>
        <w:pageBreakBefore w:val="0"/>
        <w:widowControl w:val="0"/>
        <w:kinsoku w:val="0"/>
        <w:overflowPunct/>
        <w:autoSpaceDE w:val="0"/>
        <w:autoSpaceDN w:val="0"/>
        <w:bidi w:val="0"/>
        <w:adjustRightInd/>
        <w:snapToGrid w:val="0"/>
        <w:spacing w:beforeAutospacing="0" w:afterAutospacing="0" w:line="576" w:lineRule="exact"/>
        <w:ind w:left="0" w:leftChars="0" w:right="0" w:firstLine="640" w:firstLineChars="200"/>
        <w:jc w:val="left"/>
        <w:textAlignment w:val="baseline"/>
        <w:outlineLvl w:val="9"/>
        <w:rPr>
          <w:rFonts w:hint="eastAsia" w:ascii="方正仿宋_GBK" w:eastAsia="方正仿宋_GBK" w:cs="方正仿宋_GBK"/>
          <w:spacing w:val="0"/>
          <w:sz w:val="32"/>
          <w:szCs w:val="32"/>
          <w:lang w:eastAsia="zh-CN"/>
        </w:rPr>
      </w:pPr>
      <w:r>
        <w:rPr>
          <w:rFonts w:ascii="Times New Roman" w:hAnsi="Times New Roman" w:eastAsia="方正仿宋_GBK" w:cs="Times New Roman"/>
          <w:spacing w:val="0"/>
          <w:sz w:val="32"/>
          <w:szCs w:val="32"/>
          <w:lang w:val="en-US" w:eastAsia="zh-CN"/>
        </w:rPr>
        <w:t>3.</w:t>
      </w:r>
      <w:r>
        <w:rPr>
          <w:rFonts w:hint="eastAsia" w:ascii="方正仿宋_GBK" w:eastAsia="方正仿宋_GBK" w:cs="方正仿宋_GBK"/>
          <w:spacing w:val="0"/>
          <w:sz w:val="32"/>
          <w:szCs w:val="32"/>
          <w:lang w:val="en-US" w:eastAsia="zh-CN"/>
        </w:rPr>
        <w:t>根据审计计划，依法对县重大公共工程项目的资金管理使用和建设运营情況进行审计；</w:t>
      </w:r>
    </w:p>
    <w:p>
      <w:pPr>
        <w:keepNext w:val="0"/>
        <w:keepLines w:val="0"/>
        <w:pageBreakBefore w:val="0"/>
        <w:widowControl w:val="0"/>
        <w:kinsoku w:val="0"/>
        <w:overflowPunct/>
        <w:autoSpaceDE w:val="0"/>
        <w:autoSpaceDN w:val="0"/>
        <w:bidi w:val="0"/>
        <w:adjustRightInd/>
        <w:snapToGrid w:val="0"/>
        <w:spacing w:beforeAutospacing="0" w:afterAutospacing="0" w:line="576" w:lineRule="exact"/>
        <w:ind w:left="0" w:right="0" w:firstLine="640" w:firstLineChars="200"/>
        <w:jc w:val="left"/>
        <w:textAlignment w:val="baseline"/>
        <w:outlineLvl w:val="9"/>
        <w:rPr>
          <w:rFonts w:hint="eastAsia" w:ascii="方正黑体_GBK" w:hAnsi="SimHei" w:eastAsia="方正黑体_GBK" w:cs="方正黑体_GBK"/>
          <w:spacing w:val="0"/>
          <w:sz w:val="32"/>
          <w:szCs w:val="32"/>
        </w:rPr>
      </w:pPr>
      <w:r>
        <w:rPr>
          <w:rFonts w:hint="eastAsia" w:ascii="方正黑体_GBK" w:hAnsi="SimHei" w:eastAsia="方正黑体_GBK" w:cs="方正黑体_GBK"/>
          <w:spacing w:val="0"/>
          <w:sz w:val="32"/>
          <w:szCs w:val="32"/>
        </w:rPr>
        <w:t>二、绩效评价工作开展情况</w:t>
      </w:r>
    </w:p>
    <w:p>
      <w:pPr>
        <w:pStyle w:val="5"/>
        <w:keepNext w:val="0"/>
        <w:keepLines w:val="0"/>
        <w:pageBreakBefore w:val="0"/>
        <w:widowControl w:val="0"/>
        <w:kinsoku/>
        <w:wordWrap w:val="0"/>
        <w:overflowPunct/>
        <w:topLinePunct/>
        <w:autoSpaceDE/>
        <w:autoSpaceDN/>
        <w:bidi w:val="0"/>
        <w:adjustRightInd/>
        <w:snapToGrid w:val="0"/>
        <w:spacing w:line="576" w:lineRule="exact"/>
        <w:ind w:right="0" w:firstLine="640" w:firstLineChars="200"/>
        <w:jc w:val="left"/>
        <w:textAlignment w:val="baseline"/>
        <w:outlineLvl w:val="9"/>
        <w:rPr>
          <w:rFonts w:hint="eastAsia" w:ascii="方正仿宋_GBK" w:eastAsia="方正仿宋_GBK" w:cs="方正仿宋_GBK"/>
          <w:spacing w:val="0"/>
          <w:sz w:val="32"/>
          <w:szCs w:val="32"/>
        </w:rPr>
      </w:pPr>
      <w:r>
        <w:rPr>
          <w:rFonts w:hint="eastAsia" w:ascii="方正仿宋_GBK" w:eastAsia="方正仿宋_GBK" w:cs="方正仿宋_GBK"/>
          <w:spacing w:val="0"/>
          <w:sz w:val="32"/>
          <w:szCs w:val="32"/>
        </w:rPr>
        <w:t>根据《西藏自治区财政厅关于开展</w:t>
      </w:r>
      <w:r>
        <w:rPr>
          <w:rFonts w:ascii="Times New Roman" w:hAnsi="Times New Roman" w:eastAsia="方正仿宋_GBK" w:cs="Times New Roman"/>
          <w:spacing w:val="0"/>
          <w:sz w:val="32"/>
          <w:szCs w:val="32"/>
        </w:rPr>
        <w:t>2023</w:t>
      </w:r>
      <w:r>
        <w:rPr>
          <w:rFonts w:hint="eastAsia" w:ascii="方正仿宋_GBK" w:eastAsia="方正仿宋_GBK" w:cs="方正仿宋_GBK"/>
          <w:spacing w:val="0"/>
          <w:sz w:val="32"/>
          <w:szCs w:val="32"/>
        </w:rPr>
        <w:t>年度自治区本级部门(单位)绩效评价的通知》要求，对照评价指标体系框架，本着科学、规范、独立、客观、公正的原则，对该项目在项目决策、过程、产出和效益等方面做出综合评定。评价项目立项的依据充分性及程序规范性、绩效目标的合理性及明确性</w:t>
      </w:r>
      <w:r>
        <w:rPr>
          <w:rFonts w:ascii="方正仿宋_GBK" w:eastAsia="方正仿宋_GBK" w:cs="方正仿宋_GBK"/>
          <w:spacing w:val="0"/>
          <w:sz w:val="32"/>
          <w:szCs w:val="32"/>
        </w:rPr>
        <w:t>、</w:t>
      </w:r>
      <w:r>
        <w:rPr>
          <w:rFonts w:hint="eastAsia" w:ascii="方正仿宋_GBK" w:eastAsia="方正仿宋_GBK" w:cs="方正仿宋_GBK"/>
          <w:spacing w:val="0"/>
          <w:sz w:val="32"/>
          <w:szCs w:val="32"/>
        </w:rPr>
        <w:t>资金投入的预算编制科学性及资金分配合理性</w:t>
      </w:r>
      <w:r>
        <w:rPr>
          <w:rFonts w:ascii="方正仿宋_GBK" w:eastAsia="方正仿宋_GBK" w:cs="方正仿宋_GBK"/>
          <w:spacing w:val="0"/>
          <w:sz w:val="32"/>
          <w:szCs w:val="32"/>
        </w:rPr>
        <w:t>、</w:t>
      </w:r>
      <w:r>
        <w:rPr>
          <w:rFonts w:hint="eastAsia" w:ascii="方正仿宋_GBK" w:eastAsia="方正仿宋_GBK" w:cs="方正仿宋_GBK"/>
          <w:spacing w:val="0"/>
          <w:sz w:val="32"/>
          <w:szCs w:val="32"/>
        </w:rPr>
        <w:t>资金管理的资金到位率、预算执行率及资金使用合规性，组织实施的管理制度健全性及制度执行有效性、产出数量的实际完成率及质量达标率、产出时效的完成及时性、产出成本的成本节约率和项目效益的实施效益及满意度，分析影响绩效目标实现及实施效果的内外部因素，综合分析预算投入、执行、产出和效益情况。</w:t>
      </w:r>
    </w:p>
    <w:p>
      <w:pPr>
        <w:keepNext w:val="0"/>
        <w:keepLines w:val="0"/>
        <w:pageBreakBefore w:val="0"/>
        <w:widowControl w:val="0"/>
        <w:kinsoku w:val="0"/>
        <w:wordWrap/>
        <w:overflowPunct/>
        <w:topLinePunct w:val="0"/>
        <w:autoSpaceDE w:val="0"/>
        <w:autoSpaceDN w:val="0"/>
        <w:bidi w:val="0"/>
        <w:adjustRightInd/>
        <w:snapToGrid w:val="0"/>
        <w:spacing w:beforeAutospacing="0" w:afterAutospacing="0" w:line="576" w:lineRule="exact"/>
        <w:ind w:left="0" w:right="0" w:firstLine="640" w:firstLineChars="200"/>
        <w:jc w:val="left"/>
        <w:textAlignment w:val="baseline"/>
        <w:outlineLvl w:val="9"/>
        <w:rPr>
          <w:rFonts w:ascii="SimHei" w:hAnsi="SimHei" w:eastAsia="SimHei" w:cs="SimHei"/>
          <w:spacing w:val="0"/>
          <w:sz w:val="34"/>
          <w:szCs w:val="34"/>
        </w:rPr>
      </w:pPr>
      <w:r>
        <w:rPr>
          <w:rFonts w:hint="eastAsia" w:ascii="方正黑体_GBK" w:hAnsi="SimHei" w:eastAsia="方正黑体_GBK" w:cs="方正黑体_GBK"/>
          <w:spacing w:val="0"/>
          <w:sz w:val="32"/>
          <w:szCs w:val="32"/>
        </w:rPr>
        <w:t>三、综合评价情况及评价结论</w:t>
      </w:r>
    </w:p>
    <w:p>
      <w:pPr>
        <w:pStyle w:val="5"/>
        <w:keepNext w:val="0"/>
        <w:keepLines w:val="0"/>
        <w:pageBreakBefore w:val="0"/>
        <w:widowControl w:val="0"/>
        <w:kinsoku/>
        <w:wordWrap w:val="0"/>
        <w:overflowPunct/>
        <w:topLinePunct/>
        <w:autoSpaceDE/>
        <w:autoSpaceDN/>
        <w:bidi w:val="0"/>
        <w:adjustRightInd/>
        <w:snapToGrid w:val="0"/>
        <w:spacing w:beforeAutospacing="0" w:afterAutospacing="0" w:line="576" w:lineRule="exact"/>
        <w:ind w:right="0" w:firstLine="640" w:firstLineChars="200"/>
        <w:jc w:val="left"/>
        <w:textAlignment w:val="baseline"/>
        <w:outlineLvl w:val="9"/>
        <w:rPr>
          <w:rFonts w:hint="eastAsia" w:ascii="方正仿宋_GBK" w:hAnsi="Times New Roman" w:eastAsia="方正仿宋_GBK" w:cs="方正仿宋_GBK"/>
          <w:color w:val="FF0000"/>
          <w:spacing w:val="0"/>
          <w:sz w:val="32"/>
          <w:szCs w:val="32"/>
        </w:rPr>
      </w:pPr>
      <w:r>
        <w:rPr>
          <w:rFonts w:hint="eastAsia" w:ascii="方正仿宋_GBK" w:hAnsi="Times New Roman" w:eastAsia="方正仿宋_GBK" w:cs="方正仿宋_GBK"/>
          <w:spacing w:val="0"/>
          <w:sz w:val="32"/>
          <w:szCs w:val="32"/>
        </w:rPr>
        <w:t>按照既定的绩效评价指标体系和评分标准进行逐项打分，得出该项目绩效评价综合得分</w:t>
      </w:r>
      <w:r>
        <w:rPr>
          <w:rFonts w:ascii="Times New Roman" w:hAnsi="Times New Roman" w:eastAsia="方正仿宋_GBK" w:cs="Times New Roman"/>
          <w:spacing w:val="0"/>
          <w:sz w:val="32"/>
          <w:szCs w:val="32"/>
        </w:rPr>
        <w:t>94.5</w:t>
      </w:r>
      <w:r>
        <w:rPr>
          <w:rFonts w:hint="eastAsia" w:ascii="方正仿宋_GBK" w:hAnsi="Times New Roman" w:eastAsia="方正仿宋_GBK" w:cs="方正仿宋_GBK"/>
          <w:spacing w:val="0"/>
          <w:sz w:val="32"/>
          <w:szCs w:val="32"/>
        </w:rPr>
        <w:t>分，其中，项目决策</w:t>
      </w:r>
      <w:r>
        <w:rPr>
          <w:rFonts w:ascii="Times New Roman" w:hAnsi="Times New Roman" w:eastAsia="方正仿宋_GBK" w:cs="Times New Roman"/>
          <w:spacing w:val="0"/>
          <w:sz w:val="32"/>
          <w:szCs w:val="32"/>
        </w:rPr>
        <w:t>19.5</w:t>
      </w:r>
      <w:r>
        <w:rPr>
          <w:rFonts w:hint="eastAsia" w:ascii="方正仿宋_GBK" w:hAnsi="Times New Roman" w:eastAsia="方正仿宋_GBK" w:cs="方正仿宋_GBK"/>
          <w:spacing w:val="0"/>
          <w:sz w:val="32"/>
          <w:szCs w:val="32"/>
        </w:rPr>
        <w:t>分，项目过程</w:t>
      </w:r>
      <w:r>
        <w:rPr>
          <w:rFonts w:ascii="Times New Roman" w:hAnsi="Times New Roman" w:eastAsia="方正仿宋_GBK" w:cs="Times New Roman"/>
          <w:spacing w:val="0"/>
          <w:sz w:val="32"/>
          <w:szCs w:val="32"/>
        </w:rPr>
        <w:t>30</w:t>
      </w:r>
      <w:r>
        <w:rPr>
          <w:rFonts w:hint="eastAsia" w:ascii="方正仿宋_GBK" w:hAnsi="Times New Roman" w:eastAsia="方正仿宋_GBK" w:cs="方正仿宋_GBK"/>
          <w:spacing w:val="0"/>
          <w:sz w:val="32"/>
          <w:szCs w:val="32"/>
        </w:rPr>
        <w:t>分，项目产出</w:t>
      </w:r>
      <w:r>
        <w:rPr>
          <w:rFonts w:ascii="Times New Roman" w:hAnsi="Times New Roman" w:eastAsia="方正仿宋_GBK" w:cs="Times New Roman"/>
          <w:spacing w:val="0"/>
          <w:sz w:val="32"/>
          <w:szCs w:val="32"/>
        </w:rPr>
        <w:t>27</w:t>
      </w:r>
      <w:r>
        <w:rPr>
          <w:rFonts w:hint="eastAsia" w:ascii="方正仿宋_GBK" w:hAnsi="Times New Roman" w:eastAsia="方正仿宋_GBK" w:cs="方正仿宋_GBK"/>
          <w:spacing w:val="0"/>
          <w:sz w:val="32"/>
          <w:szCs w:val="32"/>
        </w:rPr>
        <w:t>分，项目效益</w:t>
      </w:r>
      <w:r>
        <w:rPr>
          <w:rFonts w:ascii="Times New Roman" w:hAnsi="Times New Roman" w:eastAsia="方正仿宋_GBK" w:cs="Times New Roman"/>
          <w:spacing w:val="0"/>
          <w:sz w:val="32"/>
          <w:szCs w:val="32"/>
        </w:rPr>
        <w:t>18</w:t>
      </w:r>
      <w:r>
        <w:rPr>
          <w:rFonts w:hint="eastAsia" w:ascii="方正仿宋_GBK" w:hAnsi="Times New Roman" w:eastAsia="方正仿宋_GBK" w:cs="方正仿宋_GBK"/>
          <w:spacing w:val="0"/>
          <w:sz w:val="32"/>
          <w:szCs w:val="32"/>
        </w:rPr>
        <w:t>分，整体支出绩效目标实现情况较好，评价等级为“优”。</w:t>
      </w:r>
    </w:p>
    <w:p>
      <w:pPr>
        <w:keepNext w:val="0"/>
        <w:keepLines w:val="0"/>
        <w:pageBreakBefore w:val="0"/>
        <w:widowControl w:val="0"/>
        <w:kinsoku w:val="0"/>
        <w:overflowPunct/>
        <w:autoSpaceDE w:val="0"/>
        <w:autoSpaceDN w:val="0"/>
        <w:bidi w:val="0"/>
        <w:adjustRightInd/>
        <w:snapToGrid w:val="0"/>
        <w:spacing w:beforeAutospacing="0" w:afterAutospacing="0" w:line="576" w:lineRule="exact"/>
        <w:ind w:left="0" w:right="0" w:firstLine="720" w:firstLineChars="200"/>
        <w:jc w:val="left"/>
        <w:textAlignment w:val="baseline"/>
        <w:outlineLvl w:val="9"/>
        <w:rPr>
          <w:rFonts w:hint="eastAsia" w:ascii="方正黑体_GBK" w:hAnsi="SimHei" w:eastAsia="方正黑体_GBK" w:cs="方正黑体_GBK"/>
          <w:spacing w:val="0"/>
          <w:sz w:val="36"/>
          <w:szCs w:val="36"/>
        </w:rPr>
      </w:pPr>
      <w:r>
        <w:rPr>
          <w:rFonts w:hint="eastAsia" w:ascii="方正黑体_GBK" w:hAnsi="SimHei" w:eastAsia="方正黑体_GBK" w:cs="方正黑体_GBK"/>
          <w:spacing w:val="0"/>
          <w:sz w:val="36"/>
          <w:szCs w:val="36"/>
        </w:rPr>
        <w:t>四、绩效评价指标分析</w:t>
      </w:r>
    </w:p>
    <w:p>
      <w:pPr>
        <w:pStyle w:val="5"/>
        <w:keepNext w:val="0"/>
        <w:keepLines w:val="0"/>
        <w:pageBreakBefore w:val="0"/>
        <w:widowControl w:val="0"/>
        <w:kinsoku/>
        <w:wordWrap w:val="0"/>
        <w:overflowPunct/>
        <w:topLinePunct/>
        <w:autoSpaceDE/>
        <w:autoSpaceDN/>
        <w:bidi w:val="0"/>
        <w:adjustRightInd/>
        <w:snapToGrid w:val="0"/>
        <w:spacing w:beforeAutospacing="0" w:afterAutospacing="0" w:line="576" w:lineRule="exact"/>
        <w:ind w:left="0" w:right="0" w:firstLine="669"/>
        <w:jc w:val="left"/>
        <w:textAlignment w:val="baseline"/>
        <w:outlineLvl w:val="9"/>
        <w:rPr>
          <w:rFonts w:hint="eastAsia" w:ascii="方正仿宋_GBK" w:eastAsia="方正仿宋_GBK" w:cs="方正仿宋_GBK"/>
          <w:spacing w:val="0"/>
          <w:sz w:val="32"/>
          <w:szCs w:val="32"/>
        </w:rPr>
      </w:pPr>
      <w:r>
        <w:rPr>
          <w:rFonts w:hint="eastAsia" w:ascii="方正仿宋_GBK" w:eastAsia="方正仿宋_GBK" w:cs="方正仿宋_GBK"/>
          <w:spacing w:val="0"/>
          <w:sz w:val="32"/>
          <w:szCs w:val="32"/>
        </w:rPr>
        <w:t>通过开展绩效评价提高了</w:t>
      </w:r>
      <w:r>
        <w:rPr>
          <w:rFonts w:hint="eastAsia" w:ascii="方正仿宋_GBK" w:eastAsia="方正仿宋_GBK" w:cs="方正仿宋_GBK"/>
          <w:spacing w:val="0"/>
          <w:sz w:val="32"/>
          <w:szCs w:val="32"/>
          <w:lang w:eastAsia="zh-CN"/>
        </w:rPr>
        <w:t>单位</w:t>
      </w:r>
      <w:r>
        <w:rPr>
          <w:rFonts w:hint="eastAsia" w:ascii="方正仿宋_GBK" w:eastAsia="方正仿宋_GBK" w:cs="方正仿宋_GBK"/>
          <w:spacing w:val="0"/>
          <w:sz w:val="32"/>
          <w:szCs w:val="32"/>
        </w:rPr>
        <w:t>“花钱必问效，无效必问责”的绩效管理意识。经评价，在项目决策环节，项目立项依据充分、立项程序规范、绩效目标合理、预算编制科学、资金分配合理，但极个别绩效指标可衡量性稍弱，需进一步完善；在项目过程环节，项目资金符合预算支出相关规定，未发现截留、挤占、挪用和虚列支出等情况，项目资金预算</w:t>
      </w:r>
      <w:r>
        <w:rPr>
          <w:rFonts w:ascii="Times New Roman" w:hAnsi="Times New Roman" w:eastAsia="方正仿宋_GBK" w:cs="Times New Roman"/>
          <w:spacing w:val="0"/>
          <w:sz w:val="32"/>
          <w:szCs w:val="32"/>
        </w:rPr>
        <w:t>96</w:t>
      </w:r>
      <w:r>
        <w:rPr>
          <w:rFonts w:hint="eastAsia" w:ascii="方正仿宋_GBK" w:eastAsia="方正仿宋_GBK" w:cs="方正仿宋_GBK"/>
          <w:spacing w:val="0"/>
          <w:sz w:val="32"/>
          <w:szCs w:val="32"/>
        </w:rPr>
        <w:t>万元，预算执行率为</w:t>
      </w:r>
      <w:r>
        <w:rPr>
          <w:rFonts w:ascii="Times New Roman" w:hAnsi="Times New Roman" w:eastAsia="方正仿宋_GBK" w:cs="Times New Roman"/>
          <w:spacing w:val="0"/>
          <w:sz w:val="32"/>
          <w:szCs w:val="32"/>
        </w:rPr>
        <w:t>99.54%；</w:t>
      </w:r>
      <w:r>
        <w:rPr>
          <w:rFonts w:hint="eastAsia" w:ascii="方正仿宋_GBK" w:eastAsia="方正仿宋_GBK" w:cs="方正仿宋_GBK"/>
          <w:spacing w:val="0"/>
          <w:sz w:val="32"/>
          <w:szCs w:val="32"/>
        </w:rPr>
        <w:t>在项目产出环节，编制</w:t>
      </w:r>
      <w:r>
        <w:rPr>
          <w:rFonts w:ascii="Times New Roman" w:hAnsi="Times New Roman" w:eastAsia="方正仿宋_GBK" w:cs="Times New Roman"/>
          <w:spacing w:val="0"/>
          <w:sz w:val="32"/>
          <w:szCs w:val="32"/>
        </w:rPr>
        <w:t>2023</w:t>
      </w:r>
      <w:r>
        <w:rPr>
          <w:rFonts w:hint="eastAsia" w:ascii="方正仿宋_GBK" w:eastAsia="方正仿宋_GBK" w:cs="方正仿宋_GBK"/>
          <w:spacing w:val="0"/>
          <w:sz w:val="32"/>
          <w:szCs w:val="32"/>
        </w:rPr>
        <w:t>年预算时，充分考虑相关影响因素，后期及时调整减少预算，因此产出指标中“成本指标—预算经费使用”低于年初指标值，通过“预算调整和调剂”模块中完善绩效目标后予以评价。在项目效益环节，已设置效益指标均达标，但效益指标设置不够全面，完成情况无法很好地评价。</w:t>
      </w:r>
    </w:p>
    <w:p>
      <w:pPr>
        <w:keepNext w:val="0"/>
        <w:keepLines w:val="0"/>
        <w:pageBreakBefore w:val="0"/>
        <w:widowControl w:val="0"/>
        <w:kinsoku w:val="0"/>
        <w:overflowPunct/>
        <w:autoSpaceDE w:val="0"/>
        <w:autoSpaceDN w:val="0"/>
        <w:bidi w:val="0"/>
        <w:adjustRightInd/>
        <w:snapToGrid w:val="0"/>
        <w:spacing w:beforeAutospacing="0" w:afterAutospacing="0" w:line="576" w:lineRule="exact"/>
        <w:ind w:left="0" w:right="0" w:firstLine="640" w:firstLineChars="200"/>
        <w:jc w:val="left"/>
        <w:textAlignment w:val="baseline"/>
        <w:outlineLvl w:val="9"/>
        <w:rPr>
          <w:rFonts w:hint="eastAsia" w:ascii="方正黑体_GBK" w:hAnsi="SimHei" w:eastAsia="方正黑体_GBK" w:cs="方正黑体_GBK"/>
          <w:spacing w:val="0"/>
          <w:sz w:val="32"/>
          <w:szCs w:val="32"/>
        </w:rPr>
      </w:pPr>
      <w:r>
        <w:rPr>
          <w:rFonts w:hint="eastAsia" w:ascii="方正黑体_GBK" w:hAnsi="SimHei" w:eastAsia="方正黑体_GBK" w:cs="方正黑体_GBK"/>
          <w:spacing w:val="0"/>
          <w:sz w:val="32"/>
          <w:szCs w:val="32"/>
        </w:rPr>
        <w:t>五、主要经验及做法</w:t>
      </w:r>
    </w:p>
    <w:p>
      <w:pPr>
        <w:pStyle w:val="5"/>
        <w:keepNext w:val="0"/>
        <w:keepLines w:val="0"/>
        <w:pageBreakBefore w:val="0"/>
        <w:widowControl w:val="0"/>
        <w:kinsoku/>
        <w:wordWrap w:val="0"/>
        <w:overflowPunct/>
        <w:topLinePunct/>
        <w:autoSpaceDE/>
        <w:autoSpaceDN/>
        <w:bidi w:val="0"/>
        <w:adjustRightInd/>
        <w:snapToGrid w:val="0"/>
        <w:spacing w:beforeAutospacing="0" w:afterAutospacing="0" w:line="576" w:lineRule="exact"/>
        <w:ind w:right="0" w:firstLine="660" w:firstLineChars="200"/>
        <w:jc w:val="left"/>
        <w:textAlignment w:val="baseline"/>
        <w:outlineLvl w:val="9"/>
        <w:rPr>
          <w:spacing w:val="0"/>
        </w:rPr>
      </w:pPr>
      <w:r>
        <w:rPr>
          <w:rFonts w:ascii="KaiTi" w:hAnsi="KaiTi" w:eastAsia="KaiTi" w:cs="KaiTi"/>
          <w:spacing w:val="0"/>
        </w:rPr>
        <w:t>(一)加强组织、提高培训实效。</w:t>
      </w:r>
      <w:r>
        <w:rPr>
          <w:rFonts w:hint="eastAsia" w:ascii="方正仿宋_GBK" w:eastAsia="方正仿宋_GBK" w:cs="方正仿宋_GBK"/>
          <w:spacing w:val="0"/>
          <w:sz w:val="32"/>
          <w:szCs w:val="32"/>
        </w:rPr>
        <w:t>及时对财务人员进行内容专业、结构合理、形式灵活的培训。</w:t>
      </w:r>
    </w:p>
    <w:p>
      <w:pPr>
        <w:pStyle w:val="5"/>
        <w:keepNext w:val="0"/>
        <w:keepLines w:val="0"/>
        <w:pageBreakBefore w:val="0"/>
        <w:widowControl w:val="0"/>
        <w:kinsoku w:val="0"/>
        <w:overflowPunct/>
        <w:autoSpaceDE w:val="0"/>
        <w:autoSpaceDN w:val="0"/>
        <w:bidi w:val="0"/>
        <w:adjustRightInd/>
        <w:snapToGrid w:val="0"/>
        <w:spacing w:line="576" w:lineRule="exact"/>
        <w:ind w:right="0" w:firstLine="640" w:firstLineChars="200"/>
        <w:jc w:val="left"/>
        <w:textAlignment w:val="baseline"/>
        <w:outlineLvl w:val="9"/>
        <w:rPr>
          <w:rFonts w:hint="eastAsia" w:ascii="方正仿宋_GBK" w:eastAsia="方正仿宋_GBK" w:cs="方正仿宋_GBK"/>
          <w:spacing w:val="0"/>
          <w:sz w:val="32"/>
          <w:szCs w:val="32"/>
        </w:rPr>
      </w:pPr>
      <w:r>
        <w:rPr>
          <w:rFonts w:ascii="方正楷体_GBK" w:eastAsia="方正楷体_GBK" w:cs="方正楷体_GBK"/>
          <w:spacing w:val="0"/>
          <w:sz w:val="32"/>
          <w:szCs w:val="32"/>
        </w:rPr>
        <w:t>（二）</w:t>
      </w:r>
      <w:r>
        <w:rPr>
          <w:rFonts w:hint="eastAsia" w:ascii="方正楷体_GBK" w:hAnsi="KaiTi" w:eastAsia="方正楷体_GBK" w:cs="方正楷体_GBK"/>
          <w:spacing w:val="0"/>
          <w:sz w:val="32"/>
          <w:szCs w:val="32"/>
        </w:rPr>
        <w:t>强化绩效管理，目标完成到位</w:t>
      </w:r>
      <w:r>
        <w:rPr>
          <w:rFonts w:ascii="方正楷体_GBK" w:hAnsi="KaiTi" w:eastAsia="方正楷体_GBK" w:cs="方正楷体_GBK"/>
          <w:spacing w:val="0"/>
          <w:sz w:val="32"/>
          <w:szCs w:val="32"/>
        </w:rPr>
        <w:t>。</w:t>
      </w:r>
      <w:r>
        <w:rPr>
          <w:rFonts w:hint="eastAsia" w:ascii="方正仿宋_GBK" w:eastAsia="方正仿宋_GBK" w:cs="方正仿宋_GBK"/>
          <w:spacing w:val="0"/>
          <w:sz w:val="32"/>
          <w:szCs w:val="32"/>
        </w:rPr>
        <w:t>做到年初有目标、年中有措施、年底有总结，形成一套完整的工作体系。及时跟踪预算支出进度、检查项目实施情况，加强与项目承接单位的沟通配合、督促和指导，确保项目顺利、规范、有序地开展并完成既定目标。</w:t>
      </w:r>
    </w:p>
    <w:p>
      <w:pPr>
        <w:pStyle w:val="5"/>
        <w:keepNext w:val="0"/>
        <w:keepLines w:val="0"/>
        <w:pageBreakBefore w:val="0"/>
        <w:widowControl w:val="0"/>
        <w:kinsoku w:val="0"/>
        <w:overflowPunct/>
        <w:autoSpaceDE w:val="0"/>
        <w:autoSpaceDN w:val="0"/>
        <w:bidi w:val="0"/>
        <w:adjustRightInd/>
        <w:snapToGrid w:val="0"/>
        <w:spacing w:beforeAutospacing="0" w:afterAutospacing="0" w:line="576" w:lineRule="exact"/>
        <w:ind w:right="0" w:firstLine="640" w:firstLineChars="200"/>
        <w:jc w:val="left"/>
        <w:textAlignment w:val="baseline"/>
        <w:outlineLvl w:val="9"/>
        <w:rPr>
          <w:rFonts w:hint="eastAsia" w:ascii="方正仿宋_GBK" w:eastAsia="方正仿宋_GBK" w:cs="方正仿宋_GBK"/>
          <w:spacing w:val="0"/>
          <w:sz w:val="32"/>
          <w:szCs w:val="32"/>
        </w:rPr>
      </w:pPr>
      <w:r>
        <w:rPr>
          <w:rFonts w:ascii="方正楷体_GBK" w:hAnsi="KaiTi" w:eastAsia="方正楷体_GBK" w:cs="方正楷体_GBK"/>
          <w:spacing w:val="0"/>
          <w:sz w:val="32"/>
          <w:szCs w:val="32"/>
        </w:rPr>
        <w:t>（三）</w:t>
      </w:r>
      <w:r>
        <w:rPr>
          <w:rFonts w:hint="eastAsia" w:ascii="方正楷体_GBK" w:hAnsi="KaiTi" w:eastAsia="方正楷体_GBK" w:cs="方正楷体_GBK"/>
          <w:spacing w:val="0"/>
          <w:sz w:val="32"/>
          <w:szCs w:val="32"/>
        </w:rPr>
        <w:t>强化制度建设，规范管理。</w:t>
      </w:r>
      <w:r>
        <w:rPr>
          <w:rFonts w:hint="eastAsia" w:ascii="方正仿宋_GBK" w:hAnsi="KaiTi" w:eastAsia="方正仿宋_GBK" w:cs="方正仿宋_GBK"/>
          <w:spacing w:val="0"/>
          <w:sz w:val="32"/>
          <w:szCs w:val="32"/>
        </w:rPr>
        <w:t>严</w:t>
      </w:r>
      <w:r>
        <w:rPr>
          <w:rFonts w:hint="eastAsia" w:ascii="方正仿宋_GBK" w:eastAsia="方正仿宋_GBK" w:cs="方正仿宋_GBK"/>
          <w:spacing w:val="0"/>
          <w:sz w:val="32"/>
          <w:szCs w:val="32"/>
        </w:rPr>
        <w:t>格按照内部控制操 作规程等相关规章制度使用项目资金，确保程序规范，项目经费执行到位。</w:t>
      </w:r>
    </w:p>
    <w:p>
      <w:pPr>
        <w:keepNext w:val="0"/>
        <w:keepLines w:val="0"/>
        <w:pageBreakBefore w:val="0"/>
        <w:widowControl w:val="0"/>
        <w:kinsoku w:val="0"/>
        <w:overflowPunct/>
        <w:autoSpaceDE w:val="0"/>
        <w:autoSpaceDN w:val="0"/>
        <w:bidi w:val="0"/>
        <w:adjustRightInd/>
        <w:snapToGrid w:val="0"/>
        <w:spacing w:line="576" w:lineRule="exact"/>
        <w:ind w:left="0" w:right="0" w:firstLine="640" w:firstLineChars="200"/>
        <w:jc w:val="left"/>
        <w:textAlignment w:val="baseline"/>
        <w:outlineLvl w:val="9"/>
        <w:rPr>
          <w:rFonts w:hint="eastAsia" w:ascii="方正黑体_GBK" w:hAnsi="SimHei" w:eastAsia="方正黑体_GBK" w:cs="方正黑体_GBK"/>
          <w:spacing w:val="0"/>
          <w:sz w:val="32"/>
          <w:szCs w:val="32"/>
        </w:rPr>
      </w:pPr>
      <w:r>
        <w:rPr>
          <w:rFonts w:hint="eastAsia" w:ascii="方正黑体_GBK" w:hAnsi="SimHei" w:eastAsia="方正黑体_GBK" w:cs="方正黑体_GBK"/>
          <w:spacing w:val="0"/>
          <w:sz w:val="32"/>
          <w:szCs w:val="32"/>
        </w:rPr>
        <w:t>六 、有关建议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jc w:val="both"/>
        <w:textAlignment w:val="baseline"/>
        <w:rPr>
          <w:rFonts w:hint="eastAsia" w:ascii="方正仿宋_GBK" w:eastAsia="方正仿宋_GBK" w:cs="方正仿宋_GBK"/>
          <w:spacing w:val="0"/>
          <w:sz w:val="32"/>
          <w:szCs w:val="32"/>
        </w:rPr>
      </w:pPr>
      <w:r>
        <w:rPr>
          <w:rFonts w:hint="eastAsia" w:ascii="方正仿宋_GBK" w:eastAsia="方正仿宋_GBK" w:cs="方正仿宋_GBK"/>
          <w:spacing w:val="0"/>
          <w:sz w:val="32"/>
          <w:szCs w:val="32"/>
        </w:rPr>
        <w:t>编制预算时</w:t>
      </w:r>
      <w:r>
        <w:rPr>
          <w:rFonts w:ascii="方正仿宋_GBK" w:eastAsia="方正仿宋_GBK" w:cs="方正仿宋_GBK"/>
          <w:spacing w:val="0"/>
          <w:sz w:val="32"/>
          <w:szCs w:val="32"/>
        </w:rPr>
        <w:t>，应</w:t>
      </w:r>
      <w:r>
        <w:rPr>
          <w:rFonts w:hint="eastAsia" w:ascii="方正仿宋_GBK" w:eastAsia="方正仿宋_GBK" w:cs="方正仿宋_GBK"/>
          <w:spacing w:val="0"/>
          <w:sz w:val="32"/>
          <w:szCs w:val="32"/>
        </w:rPr>
        <w:t>加强前期调研，确保申请预算保障全年工作目标任务，减少执行过程中调整调剂。</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jc w:val="center"/>
        <w:textAlignment w:val="baseline"/>
        <w:rPr>
          <w:rFonts w:hint="eastAsia" w:ascii="方正仿宋_GBK" w:eastAsia="方正仿宋_GBK" w:cs="方正仿宋_GBK"/>
          <w:spacing w:val="-13"/>
          <w:sz w:val="32"/>
          <w:szCs w:val="32"/>
        </w:rPr>
      </w:pPr>
    </w:p>
    <w:p>
      <w:pPr>
        <w:spacing w:before="185" w:line="218" w:lineRule="auto"/>
        <w:ind w:left="1040"/>
        <w:jc w:val="center"/>
        <w:rPr>
          <w:rFonts w:hint="eastAsia" w:ascii="方正仿宋_GBK" w:eastAsia="方正仿宋_GBK" w:cs="方正仿宋_GBK"/>
          <w:spacing w:val="-13"/>
          <w:sz w:val="32"/>
          <w:szCs w:val="32"/>
        </w:rPr>
      </w:pPr>
    </w:p>
    <w:p>
      <w:pPr>
        <w:spacing w:before="185" w:line="218" w:lineRule="auto"/>
        <w:jc w:val="both"/>
        <w:rPr>
          <w:rFonts w:ascii="SimSun" w:hAnsi="SimSun" w:eastAsia="SimSun" w:cs="SimSun"/>
          <w:b/>
          <w:bCs/>
          <w:spacing w:val="-12"/>
          <w:sz w:val="37"/>
          <w:szCs w:val="37"/>
        </w:rPr>
      </w:pPr>
    </w:p>
    <w:p>
      <w:pPr>
        <w:spacing w:before="185" w:line="218" w:lineRule="auto"/>
        <w:jc w:val="center"/>
        <w:rPr>
          <w:rFonts w:ascii="SimSun" w:hAnsi="SimSun" w:eastAsia="SimSun" w:cs="SimSun"/>
          <w:sz w:val="37"/>
          <w:szCs w:val="37"/>
        </w:rPr>
      </w:pPr>
      <w:r>
        <w:rPr>
          <w:rFonts w:ascii="SimSun" w:hAnsi="SimSun" w:eastAsia="SimSun" w:cs="SimSun"/>
          <w:b/>
          <w:bCs/>
          <w:spacing w:val="-12"/>
          <w:sz w:val="37"/>
          <w:szCs w:val="37"/>
        </w:rPr>
        <w:t>业务委托经费项目绩效评价指标评分表</w:t>
      </w:r>
    </w:p>
    <w:p>
      <w:pPr>
        <w:spacing w:before="29"/>
      </w:pPr>
    </w:p>
    <w:tbl>
      <w:tblPr>
        <w:tblStyle w:val="11"/>
        <w:tblW w:w="11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359"/>
        <w:gridCol w:w="2068"/>
        <w:gridCol w:w="1339"/>
        <w:gridCol w:w="1349"/>
        <w:gridCol w:w="1358"/>
        <w:gridCol w:w="2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334" w:type="dxa"/>
          </w:tcPr>
          <w:p>
            <w:pPr>
              <w:pStyle w:val="10"/>
              <w:spacing w:before="222" w:line="221" w:lineRule="auto"/>
              <w:ind w:left="78"/>
            </w:pPr>
            <w:r>
              <w:rPr>
                <w:b/>
                <w:bCs/>
                <w:spacing w:val="-13"/>
              </w:rPr>
              <w:t>一</w:t>
            </w:r>
            <w:r>
              <w:rPr>
                <w:spacing w:val="-33"/>
              </w:rPr>
              <w:t xml:space="preserve"> </w:t>
            </w:r>
            <w:r>
              <w:rPr>
                <w:b/>
                <w:bCs/>
                <w:spacing w:val="-13"/>
              </w:rPr>
              <w:t>级</w:t>
            </w:r>
            <w:r>
              <w:rPr>
                <w:spacing w:val="-36"/>
              </w:rPr>
              <w:t xml:space="preserve"> </w:t>
            </w:r>
            <w:r>
              <w:rPr>
                <w:b/>
                <w:bCs/>
                <w:spacing w:val="-13"/>
              </w:rPr>
              <w:t>指</w:t>
            </w:r>
            <w:r>
              <w:rPr>
                <w:spacing w:val="-38"/>
              </w:rPr>
              <w:t xml:space="preserve"> </w:t>
            </w:r>
            <w:r>
              <w:rPr>
                <w:b/>
                <w:bCs/>
                <w:spacing w:val="-13"/>
              </w:rPr>
              <w:t>标</w:t>
            </w:r>
          </w:p>
        </w:tc>
        <w:tc>
          <w:tcPr>
            <w:tcW w:w="1359" w:type="dxa"/>
          </w:tcPr>
          <w:p>
            <w:pPr>
              <w:pStyle w:val="10"/>
              <w:spacing w:before="222" w:line="221" w:lineRule="auto"/>
              <w:ind w:left="94"/>
            </w:pPr>
            <w:r>
              <w:rPr>
                <w:b/>
                <w:bCs/>
                <w:spacing w:val="-13"/>
              </w:rPr>
              <w:t>二</w:t>
            </w:r>
            <w:r>
              <w:rPr>
                <w:spacing w:val="-33"/>
              </w:rPr>
              <w:t xml:space="preserve"> </w:t>
            </w:r>
            <w:r>
              <w:rPr>
                <w:b/>
                <w:bCs/>
                <w:spacing w:val="-13"/>
              </w:rPr>
              <w:t>级</w:t>
            </w:r>
            <w:r>
              <w:rPr>
                <w:spacing w:val="-36"/>
              </w:rPr>
              <w:t xml:space="preserve"> </w:t>
            </w:r>
            <w:r>
              <w:rPr>
                <w:b/>
                <w:bCs/>
                <w:spacing w:val="-13"/>
              </w:rPr>
              <w:t>指</w:t>
            </w:r>
            <w:r>
              <w:rPr>
                <w:spacing w:val="-38"/>
              </w:rPr>
              <w:t xml:space="preserve"> </w:t>
            </w:r>
            <w:r>
              <w:rPr>
                <w:b/>
                <w:bCs/>
                <w:spacing w:val="-13"/>
              </w:rPr>
              <w:t>标</w:t>
            </w:r>
          </w:p>
        </w:tc>
        <w:tc>
          <w:tcPr>
            <w:tcW w:w="2068" w:type="dxa"/>
          </w:tcPr>
          <w:p>
            <w:pPr>
              <w:pStyle w:val="10"/>
              <w:spacing w:before="222" w:line="221" w:lineRule="auto"/>
              <w:ind w:left="445"/>
            </w:pPr>
            <w:r>
              <w:rPr>
                <w:b/>
                <w:bCs/>
                <w:spacing w:val="-12"/>
              </w:rPr>
              <w:t>三</w:t>
            </w:r>
            <w:r>
              <w:rPr>
                <w:spacing w:val="-35"/>
              </w:rPr>
              <w:t xml:space="preserve"> </w:t>
            </w:r>
            <w:r>
              <w:rPr>
                <w:b/>
                <w:bCs/>
                <w:spacing w:val="-12"/>
              </w:rPr>
              <w:t>级</w:t>
            </w:r>
            <w:r>
              <w:rPr>
                <w:spacing w:val="-37"/>
              </w:rPr>
              <w:t xml:space="preserve"> </w:t>
            </w:r>
            <w:r>
              <w:rPr>
                <w:b/>
                <w:bCs/>
                <w:spacing w:val="-12"/>
              </w:rPr>
              <w:t>指</w:t>
            </w:r>
            <w:r>
              <w:rPr>
                <w:spacing w:val="-39"/>
              </w:rPr>
              <w:t xml:space="preserve"> </w:t>
            </w:r>
            <w:r>
              <w:rPr>
                <w:b/>
                <w:bCs/>
                <w:spacing w:val="-12"/>
              </w:rPr>
              <w:t>标</w:t>
            </w:r>
          </w:p>
        </w:tc>
        <w:tc>
          <w:tcPr>
            <w:tcW w:w="1339" w:type="dxa"/>
          </w:tcPr>
          <w:p>
            <w:pPr>
              <w:pStyle w:val="10"/>
              <w:spacing w:before="225" w:line="218" w:lineRule="auto"/>
              <w:ind w:left="84"/>
              <w:rPr>
                <w:b/>
                <w:bCs/>
              </w:rPr>
            </w:pPr>
            <w:r>
              <w:rPr>
                <w:b/>
                <w:bCs/>
                <w:spacing w:val="-9"/>
              </w:rPr>
              <w:t>指</w:t>
            </w:r>
            <w:r>
              <w:rPr>
                <w:b/>
                <w:bCs/>
                <w:spacing w:val="-36"/>
              </w:rPr>
              <w:t xml:space="preserve"> </w:t>
            </w:r>
            <w:r>
              <w:rPr>
                <w:b/>
                <w:bCs/>
                <w:spacing w:val="-9"/>
              </w:rPr>
              <w:t>标</w:t>
            </w:r>
            <w:r>
              <w:rPr>
                <w:b/>
                <w:bCs/>
                <w:spacing w:val="-34"/>
              </w:rPr>
              <w:t xml:space="preserve"> </w:t>
            </w:r>
            <w:r>
              <w:rPr>
                <w:b/>
                <w:bCs/>
                <w:spacing w:val="-9"/>
              </w:rPr>
              <w:t>分</w:t>
            </w:r>
            <w:r>
              <w:rPr>
                <w:b/>
                <w:bCs/>
                <w:spacing w:val="-37"/>
              </w:rPr>
              <w:t xml:space="preserve"> </w:t>
            </w:r>
            <w:r>
              <w:rPr>
                <w:b/>
                <w:bCs/>
                <w:spacing w:val="-9"/>
              </w:rPr>
              <w:t>值</w:t>
            </w:r>
          </w:p>
        </w:tc>
        <w:tc>
          <w:tcPr>
            <w:tcW w:w="1349" w:type="dxa"/>
          </w:tcPr>
          <w:p>
            <w:pPr>
              <w:pStyle w:val="10"/>
              <w:spacing w:before="222" w:line="218" w:lineRule="auto"/>
              <w:ind w:left="184"/>
              <w:rPr>
                <w:b/>
                <w:bCs/>
              </w:rPr>
            </w:pPr>
            <w:r>
              <w:rPr>
                <w:b/>
                <w:bCs/>
                <w:spacing w:val="-2"/>
              </w:rPr>
              <w:t>评价得分</w:t>
            </w:r>
          </w:p>
        </w:tc>
        <w:tc>
          <w:tcPr>
            <w:tcW w:w="1358" w:type="dxa"/>
          </w:tcPr>
          <w:p>
            <w:pPr>
              <w:pStyle w:val="10"/>
              <w:spacing w:before="225" w:line="221" w:lineRule="auto"/>
              <w:ind w:left="436"/>
              <w:rPr>
                <w:b/>
                <w:bCs/>
              </w:rPr>
            </w:pPr>
            <w:r>
              <w:rPr>
                <w:b/>
                <w:bCs/>
                <w:spacing w:val="5"/>
              </w:rPr>
              <w:t>扣分</w:t>
            </w:r>
          </w:p>
        </w:tc>
        <w:tc>
          <w:tcPr>
            <w:tcW w:w="2334" w:type="dxa"/>
          </w:tcPr>
          <w:p>
            <w:pPr>
              <w:pStyle w:val="10"/>
              <w:spacing w:before="225" w:line="221" w:lineRule="auto"/>
              <w:ind w:left="558"/>
              <w:rPr>
                <w:b/>
                <w:bCs/>
              </w:rPr>
            </w:pPr>
            <w:r>
              <w:rPr>
                <w:b/>
                <w:bCs/>
                <w:spacing w:val="6"/>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334" w:type="dxa"/>
            <w:vMerge w:val="restart"/>
            <w:tcBorders>
              <w:bottom w:val="nil"/>
            </w:tcBorders>
          </w:tcPr>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0" w:lineRule="auto"/>
              <w:rPr>
                <w:rFonts w:ascii="Arial" w:hAnsi="Arial"/>
                <w:sz w:val="21"/>
              </w:rPr>
            </w:pPr>
          </w:p>
          <w:p>
            <w:pPr>
              <w:spacing w:line="252" w:lineRule="auto"/>
              <w:rPr>
                <w:rFonts w:ascii="Arial" w:hAnsi="Arial"/>
                <w:sz w:val="21"/>
              </w:rPr>
            </w:pPr>
          </w:p>
          <w:p>
            <w:pPr>
              <w:spacing w:line="252" w:lineRule="auto"/>
              <w:rPr>
                <w:rFonts w:ascii="Arial" w:hAnsi="Arial"/>
                <w:sz w:val="21"/>
              </w:rPr>
            </w:pPr>
          </w:p>
          <w:p>
            <w:pPr>
              <w:pStyle w:val="10"/>
              <w:spacing w:before="78" w:line="223" w:lineRule="auto"/>
              <w:ind w:left="295" w:right="256" w:firstLine="119"/>
            </w:pPr>
            <w:r>
              <w:rPr>
                <w:spacing w:val="5"/>
              </w:rPr>
              <w:t>决策</w:t>
            </w:r>
            <w:r>
              <w:t xml:space="preserve">  </w:t>
            </w:r>
            <w:r>
              <w:rPr>
                <w:spacing w:val="10"/>
              </w:rPr>
              <w:t>(20分)</w:t>
            </w:r>
          </w:p>
        </w:tc>
        <w:tc>
          <w:tcPr>
            <w:tcW w:w="1359" w:type="dxa"/>
            <w:vMerge w:val="restart"/>
            <w:tcBorders>
              <w:bottom w:val="nil"/>
            </w:tcBorders>
          </w:tcPr>
          <w:p>
            <w:pPr>
              <w:spacing w:line="319" w:lineRule="auto"/>
              <w:rPr>
                <w:rFonts w:ascii="Arial" w:hAnsi="Arial"/>
                <w:sz w:val="21"/>
              </w:rPr>
            </w:pPr>
          </w:p>
          <w:p>
            <w:pPr>
              <w:pStyle w:val="10"/>
              <w:spacing w:before="78" w:line="221" w:lineRule="auto"/>
              <w:ind w:left="190"/>
            </w:pPr>
            <w:r>
              <w:rPr>
                <w:spacing w:val="3"/>
              </w:rPr>
              <w:t>项目立项</w:t>
            </w:r>
          </w:p>
        </w:tc>
        <w:tc>
          <w:tcPr>
            <w:tcW w:w="2068" w:type="dxa"/>
            <w:tcBorders>
              <w:left w:val="single" w:color="000000" w:sz="4" w:space="0"/>
            </w:tcBorders>
          </w:tcPr>
          <w:p>
            <w:pPr>
              <w:pStyle w:val="10"/>
              <w:spacing w:before="128" w:line="218" w:lineRule="auto"/>
              <w:ind w:left="182"/>
            </w:pPr>
            <w:r>
              <w:rPr>
                <w:spacing w:val="-2"/>
              </w:rPr>
              <w:t>立项依据充分性</w:t>
            </w:r>
          </w:p>
        </w:tc>
        <w:tc>
          <w:tcPr>
            <w:tcW w:w="1339" w:type="dxa"/>
            <w:tcBorders>
              <w:left w:val="single" w:color="000000" w:sz="4" w:space="0"/>
            </w:tcBorders>
          </w:tcPr>
          <w:p>
            <w:pPr>
              <w:pStyle w:val="10"/>
              <w:spacing w:before="191" w:line="182" w:lineRule="auto"/>
              <w:ind w:left="604"/>
            </w:pPr>
            <w:r>
              <w:t>4</w:t>
            </w:r>
          </w:p>
        </w:tc>
        <w:tc>
          <w:tcPr>
            <w:tcW w:w="1349" w:type="dxa"/>
            <w:tcBorders>
              <w:left w:val="single" w:color="000000" w:sz="4" w:space="0"/>
            </w:tcBorders>
          </w:tcPr>
          <w:p>
            <w:pPr>
              <w:pStyle w:val="10"/>
              <w:spacing w:before="191" w:line="182" w:lineRule="auto"/>
              <w:ind w:left="605"/>
            </w:pPr>
            <w:r>
              <w:t>4</w:t>
            </w:r>
          </w:p>
        </w:tc>
        <w:tc>
          <w:tcPr>
            <w:tcW w:w="1358" w:type="dxa"/>
            <w:tcBorders>
              <w:left w:val="single" w:color="000000" w:sz="4" w:space="0"/>
            </w:tcBorders>
          </w:tcPr>
          <w:p>
            <w:pPr>
              <w:pStyle w:val="10"/>
              <w:spacing w:before="191"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334" w:type="dxa"/>
            <w:vMerge w:val="continue"/>
            <w:tcBorders>
              <w:top w:val="nil"/>
              <w:bottom w:val="nil"/>
            </w:tcBorders>
          </w:tcPr>
          <w:p/>
        </w:tc>
        <w:tc>
          <w:tcPr>
            <w:tcW w:w="1359" w:type="dxa"/>
            <w:vMerge w:val="continue"/>
            <w:tcBorders>
              <w:top w:val="nil"/>
            </w:tcBorders>
          </w:tcPr>
          <w:p/>
        </w:tc>
        <w:tc>
          <w:tcPr>
            <w:tcW w:w="2068" w:type="dxa"/>
            <w:tcBorders>
              <w:left w:val="single" w:color="000000" w:sz="4" w:space="0"/>
            </w:tcBorders>
          </w:tcPr>
          <w:p>
            <w:pPr>
              <w:pStyle w:val="10"/>
              <w:spacing w:before="151" w:line="221" w:lineRule="auto"/>
              <w:ind w:left="182"/>
            </w:pPr>
            <w:r>
              <w:rPr>
                <w:spacing w:val="-2"/>
              </w:rPr>
              <w:t>立项程序规范性</w:t>
            </w:r>
          </w:p>
        </w:tc>
        <w:tc>
          <w:tcPr>
            <w:tcW w:w="1339" w:type="dxa"/>
            <w:tcBorders>
              <w:left w:val="single" w:color="000000" w:sz="4" w:space="0"/>
            </w:tcBorders>
          </w:tcPr>
          <w:p>
            <w:pPr>
              <w:pStyle w:val="10"/>
              <w:spacing w:before="212" w:line="182" w:lineRule="auto"/>
              <w:ind w:left="604"/>
            </w:pPr>
            <w:r>
              <w:t>3</w:t>
            </w:r>
          </w:p>
        </w:tc>
        <w:tc>
          <w:tcPr>
            <w:tcW w:w="1349" w:type="dxa"/>
            <w:tcBorders>
              <w:left w:val="single" w:color="000000" w:sz="4" w:space="0"/>
            </w:tcBorders>
          </w:tcPr>
          <w:p>
            <w:pPr>
              <w:pStyle w:val="10"/>
              <w:spacing w:before="212" w:line="182" w:lineRule="auto"/>
              <w:ind w:left="605"/>
            </w:pPr>
            <w:r>
              <w:t>3</w:t>
            </w:r>
          </w:p>
        </w:tc>
        <w:tc>
          <w:tcPr>
            <w:tcW w:w="1358" w:type="dxa"/>
            <w:tcBorders>
              <w:left w:val="single" w:color="000000" w:sz="4" w:space="0"/>
            </w:tcBorders>
          </w:tcPr>
          <w:p>
            <w:pPr>
              <w:pStyle w:val="10"/>
              <w:spacing w:before="212"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334" w:type="dxa"/>
            <w:vMerge w:val="continue"/>
            <w:tcBorders>
              <w:top w:val="nil"/>
              <w:bottom w:val="nil"/>
            </w:tcBorders>
          </w:tcPr>
          <w:p/>
        </w:tc>
        <w:tc>
          <w:tcPr>
            <w:tcW w:w="1359" w:type="dxa"/>
            <w:vMerge w:val="restart"/>
            <w:tcBorders>
              <w:bottom w:val="nil"/>
            </w:tcBorders>
          </w:tcPr>
          <w:p>
            <w:pPr>
              <w:spacing w:line="300" w:lineRule="auto"/>
              <w:rPr>
                <w:rFonts w:ascii="Arial" w:hAnsi="Arial"/>
                <w:sz w:val="21"/>
              </w:rPr>
            </w:pPr>
          </w:p>
          <w:p>
            <w:pPr>
              <w:spacing w:line="300" w:lineRule="auto"/>
              <w:rPr>
                <w:rFonts w:ascii="Arial" w:hAnsi="Arial"/>
                <w:sz w:val="21"/>
              </w:rPr>
            </w:pPr>
          </w:p>
          <w:p>
            <w:pPr>
              <w:pStyle w:val="10"/>
              <w:spacing w:before="78" w:line="221" w:lineRule="auto"/>
              <w:ind w:left="190"/>
            </w:pPr>
            <w:r>
              <w:rPr>
                <w:spacing w:val="2"/>
              </w:rPr>
              <w:t>绩效目标</w:t>
            </w:r>
          </w:p>
        </w:tc>
        <w:tc>
          <w:tcPr>
            <w:tcW w:w="2068" w:type="dxa"/>
            <w:tcBorders>
              <w:left w:val="single" w:color="000000" w:sz="4" w:space="0"/>
            </w:tcBorders>
          </w:tcPr>
          <w:p>
            <w:pPr>
              <w:pStyle w:val="10"/>
              <w:spacing w:before="141" w:line="221" w:lineRule="auto"/>
              <w:ind w:left="182"/>
            </w:pPr>
            <w:r>
              <w:rPr>
                <w:spacing w:val="1"/>
              </w:rPr>
              <w:t>绩效目标合理性</w:t>
            </w:r>
          </w:p>
        </w:tc>
        <w:tc>
          <w:tcPr>
            <w:tcW w:w="1339" w:type="dxa"/>
            <w:tcBorders>
              <w:left w:val="single" w:color="000000" w:sz="4" w:space="0"/>
            </w:tcBorders>
          </w:tcPr>
          <w:p>
            <w:pPr>
              <w:pStyle w:val="10"/>
              <w:spacing w:before="202" w:line="182" w:lineRule="auto"/>
              <w:ind w:left="604"/>
            </w:pPr>
            <w:r>
              <w:t>3</w:t>
            </w:r>
          </w:p>
        </w:tc>
        <w:tc>
          <w:tcPr>
            <w:tcW w:w="1349" w:type="dxa"/>
            <w:tcBorders>
              <w:left w:val="single" w:color="000000" w:sz="4" w:space="0"/>
            </w:tcBorders>
          </w:tcPr>
          <w:p>
            <w:pPr>
              <w:pStyle w:val="10"/>
              <w:spacing w:before="202" w:line="182" w:lineRule="auto"/>
              <w:ind w:left="605"/>
            </w:pPr>
            <w:r>
              <w:t>3</w:t>
            </w:r>
          </w:p>
        </w:tc>
        <w:tc>
          <w:tcPr>
            <w:tcW w:w="1358" w:type="dxa"/>
            <w:tcBorders>
              <w:left w:val="single" w:color="000000" w:sz="4" w:space="0"/>
            </w:tcBorders>
          </w:tcPr>
          <w:p>
            <w:pPr>
              <w:pStyle w:val="10"/>
              <w:spacing w:before="202"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334" w:type="dxa"/>
            <w:vMerge w:val="continue"/>
            <w:tcBorders>
              <w:top w:val="nil"/>
              <w:bottom w:val="nil"/>
            </w:tcBorders>
          </w:tcPr>
          <w:p/>
        </w:tc>
        <w:tc>
          <w:tcPr>
            <w:tcW w:w="1359" w:type="dxa"/>
            <w:vMerge w:val="continue"/>
            <w:tcBorders>
              <w:top w:val="nil"/>
            </w:tcBorders>
          </w:tcPr>
          <w:p/>
        </w:tc>
        <w:tc>
          <w:tcPr>
            <w:tcW w:w="2068" w:type="dxa"/>
            <w:tcBorders>
              <w:left w:val="single" w:color="000000" w:sz="4" w:space="0"/>
            </w:tcBorders>
          </w:tcPr>
          <w:p>
            <w:pPr>
              <w:spacing w:line="331" w:lineRule="auto"/>
              <w:rPr>
                <w:rFonts w:ascii="Arial" w:hAnsi="Arial"/>
                <w:sz w:val="21"/>
              </w:rPr>
            </w:pPr>
          </w:p>
          <w:p>
            <w:pPr>
              <w:pStyle w:val="10"/>
              <w:spacing w:before="78" w:line="218" w:lineRule="auto"/>
              <w:ind w:left="182"/>
            </w:pPr>
            <w:r>
              <w:rPr>
                <w:spacing w:val="1"/>
              </w:rPr>
              <w:t>绩效指标明确性</w:t>
            </w:r>
          </w:p>
        </w:tc>
        <w:tc>
          <w:tcPr>
            <w:tcW w:w="1339" w:type="dxa"/>
            <w:tcBorders>
              <w:left w:val="single" w:color="000000" w:sz="4" w:space="0"/>
            </w:tcBorders>
          </w:tcPr>
          <w:p>
            <w:pPr>
              <w:spacing w:line="391" w:lineRule="auto"/>
              <w:rPr>
                <w:rFonts w:ascii="Arial" w:hAnsi="Arial"/>
                <w:sz w:val="21"/>
              </w:rPr>
            </w:pPr>
          </w:p>
          <w:p>
            <w:pPr>
              <w:pStyle w:val="10"/>
              <w:spacing w:before="78" w:line="182" w:lineRule="auto"/>
              <w:ind w:left="604"/>
            </w:pPr>
            <w:r>
              <w:t>4</w:t>
            </w:r>
          </w:p>
        </w:tc>
        <w:tc>
          <w:tcPr>
            <w:tcW w:w="1349" w:type="dxa"/>
            <w:tcBorders>
              <w:left w:val="single" w:color="000000" w:sz="4" w:space="0"/>
            </w:tcBorders>
          </w:tcPr>
          <w:p>
            <w:pPr>
              <w:spacing w:line="391" w:lineRule="auto"/>
              <w:rPr>
                <w:rFonts w:ascii="Arial" w:hAnsi="Arial"/>
                <w:sz w:val="21"/>
              </w:rPr>
            </w:pPr>
          </w:p>
          <w:p>
            <w:pPr>
              <w:pStyle w:val="10"/>
              <w:spacing w:before="78" w:line="182" w:lineRule="auto"/>
              <w:ind w:left="485"/>
            </w:pPr>
            <w:r>
              <w:rPr>
                <w:spacing w:val="-4"/>
              </w:rPr>
              <w:t>3.5</w:t>
            </w:r>
          </w:p>
        </w:tc>
        <w:tc>
          <w:tcPr>
            <w:tcW w:w="1358" w:type="dxa"/>
            <w:tcBorders>
              <w:left w:val="single" w:color="000000" w:sz="4" w:space="0"/>
            </w:tcBorders>
          </w:tcPr>
          <w:p>
            <w:pPr>
              <w:spacing w:line="391" w:lineRule="auto"/>
              <w:rPr>
                <w:rFonts w:ascii="Arial" w:hAnsi="Arial"/>
                <w:sz w:val="21"/>
              </w:rPr>
            </w:pPr>
          </w:p>
          <w:p>
            <w:pPr>
              <w:pStyle w:val="10"/>
              <w:spacing w:before="78" w:line="182" w:lineRule="auto"/>
              <w:ind w:left="496"/>
            </w:pPr>
            <w:r>
              <w:rPr>
                <w:spacing w:val="-3"/>
              </w:rPr>
              <w:t>0.5</w:t>
            </w:r>
          </w:p>
        </w:tc>
        <w:tc>
          <w:tcPr>
            <w:tcW w:w="2334" w:type="dxa"/>
            <w:tcBorders>
              <w:left w:val="single" w:color="000000" w:sz="4" w:space="0"/>
            </w:tcBorders>
          </w:tcPr>
          <w:p>
            <w:pPr>
              <w:pStyle w:val="10"/>
              <w:spacing w:before="300" w:line="218" w:lineRule="auto"/>
              <w:ind w:left="38" w:right="125" w:hanging="10"/>
            </w:pPr>
            <w:r>
              <w:rPr>
                <w:spacing w:val="1"/>
              </w:rPr>
              <w:t>极个别指标不够细化</w:t>
            </w:r>
            <w:r>
              <w:t xml:space="preserve"> 、可衡量。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334" w:type="dxa"/>
            <w:vMerge w:val="continue"/>
            <w:tcBorders>
              <w:top w:val="nil"/>
              <w:bottom w:val="nil"/>
            </w:tcBorders>
          </w:tcPr>
          <w:p/>
        </w:tc>
        <w:tc>
          <w:tcPr>
            <w:tcW w:w="1359" w:type="dxa"/>
            <w:vMerge w:val="restart"/>
            <w:tcBorders>
              <w:bottom w:val="nil"/>
            </w:tcBorders>
          </w:tcPr>
          <w:p>
            <w:pPr>
              <w:spacing w:line="343" w:lineRule="auto"/>
              <w:rPr>
                <w:rFonts w:ascii="Arial" w:hAnsi="Arial"/>
                <w:sz w:val="21"/>
              </w:rPr>
            </w:pPr>
          </w:p>
          <w:p>
            <w:pPr>
              <w:pStyle w:val="10"/>
              <w:spacing w:before="78" w:line="221" w:lineRule="auto"/>
              <w:ind w:left="190"/>
            </w:pPr>
            <w:r>
              <w:rPr>
                <w:spacing w:val="2"/>
              </w:rPr>
              <w:t>资金投入</w:t>
            </w:r>
          </w:p>
        </w:tc>
        <w:tc>
          <w:tcPr>
            <w:tcW w:w="2068" w:type="dxa"/>
            <w:tcBorders>
              <w:left w:val="single" w:color="000000" w:sz="4" w:space="0"/>
            </w:tcBorders>
          </w:tcPr>
          <w:p>
            <w:pPr>
              <w:pStyle w:val="10"/>
              <w:spacing w:before="140" w:line="218" w:lineRule="auto"/>
              <w:ind w:left="182"/>
            </w:pPr>
            <w:r>
              <w:rPr>
                <w:spacing w:val="1"/>
              </w:rPr>
              <w:t>预算编制科学性</w:t>
            </w:r>
          </w:p>
        </w:tc>
        <w:tc>
          <w:tcPr>
            <w:tcW w:w="1339" w:type="dxa"/>
            <w:tcBorders>
              <w:left w:val="single" w:color="000000" w:sz="4" w:space="0"/>
            </w:tcBorders>
          </w:tcPr>
          <w:p>
            <w:pPr>
              <w:pStyle w:val="10"/>
              <w:spacing w:before="203" w:line="182" w:lineRule="auto"/>
              <w:ind w:left="604"/>
            </w:pPr>
            <w:r>
              <w:t>3</w:t>
            </w:r>
          </w:p>
        </w:tc>
        <w:tc>
          <w:tcPr>
            <w:tcW w:w="1349" w:type="dxa"/>
            <w:tcBorders>
              <w:left w:val="single" w:color="000000" w:sz="4" w:space="0"/>
            </w:tcBorders>
          </w:tcPr>
          <w:p>
            <w:pPr>
              <w:pStyle w:val="10"/>
              <w:spacing w:before="203" w:line="182" w:lineRule="auto"/>
              <w:ind w:left="605"/>
            </w:pPr>
            <w:r>
              <w:t>3</w:t>
            </w:r>
          </w:p>
        </w:tc>
        <w:tc>
          <w:tcPr>
            <w:tcW w:w="1358" w:type="dxa"/>
            <w:tcBorders>
              <w:left w:val="single" w:color="000000" w:sz="4" w:space="0"/>
            </w:tcBorders>
          </w:tcPr>
          <w:p>
            <w:pPr>
              <w:pStyle w:val="10"/>
              <w:spacing w:before="203"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334" w:type="dxa"/>
            <w:vMerge w:val="continue"/>
            <w:tcBorders>
              <w:top w:val="nil"/>
            </w:tcBorders>
          </w:tcPr>
          <w:p/>
        </w:tc>
        <w:tc>
          <w:tcPr>
            <w:tcW w:w="1359" w:type="dxa"/>
            <w:vMerge w:val="continue"/>
            <w:tcBorders>
              <w:top w:val="nil"/>
            </w:tcBorders>
          </w:tcPr>
          <w:p/>
        </w:tc>
        <w:tc>
          <w:tcPr>
            <w:tcW w:w="2068" w:type="dxa"/>
            <w:tcBorders>
              <w:left w:val="single" w:color="000000" w:sz="4" w:space="0"/>
            </w:tcBorders>
          </w:tcPr>
          <w:p>
            <w:pPr>
              <w:pStyle w:val="10"/>
              <w:spacing w:before="153" w:line="221" w:lineRule="auto"/>
              <w:ind w:left="182"/>
            </w:pPr>
            <w:r>
              <w:rPr>
                <w:spacing w:val="1"/>
              </w:rPr>
              <w:t>资金分配合理性</w:t>
            </w:r>
          </w:p>
        </w:tc>
        <w:tc>
          <w:tcPr>
            <w:tcW w:w="1339" w:type="dxa"/>
            <w:tcBorders>
              <w:left w:val="single" w:color="000000" w:sz="4" w:space="0"/>
            </w:tcBorders>
          </w:tcPr>
          <w:p>
            <w:pPr>
              <w:pStyle w:val="10"/>
              <w:spacing w:before="214" w:line="182" w:lineRule="auto"/>
              <w:ind w:left="604"/>
            </w:pPr>
            <w:r>
              <w:t>3</w:t>
            </w:r>
          </w:p>
        </w:tc>
        <w:tc>
          <w:tcPr>
            <w:tcW w:w="1349" w:type="dxa"/>
            <w:tcBorders>
              <w:left w:val="single" w:color="000000" w:sz="4" w:space="0"/>
            </w:tcBorders>
          </w:tcPr>
          <w:p>
            <w:pPr>
              <w:pStyle w:val="10"/>
              <w:spacing w:before="214" w:line="182" w:lineRule="auto"/>
              <w:ind w:left="605"/>
            </w:pPr>
            <w:r>
              <w:t>3</w:t>
            </w:r>
          </w:p>
        </w:tc>
        <w:tc>
          <w:tcPr>
            <w:tcW w:w="1358" w:type="dxa"/>
            <w:tcBorders>
              <w:left w:val="single" w:color="000000" w:sz="4" w:space="0"/>
            </w:tcBorders>
          </w:tcPr>
          <w:p>
            <w:pPr>
              <w:pStyle w:val="10"/>
              <w:spacing w:before="214"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334" w:type="dxa"/>
            <w:vMerge w:val="restart"/>
            <w:tcBorders>
              <w:bottom w:val="nil"/>
            </w:tcBorders>
          </w:tcPr>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spacing w:line="247" w:lineRule="auto"/>
              <w:rPr>
                <w:rFonts w:ascii="Arial" w:hAnsi="Arial"/>
                <w:sz w:val="21"/>
              </w:rPr>
            </w:pPr>
          </w:p>
          <w:p>
            <w:pPr>
              <w:pStyle w:val="10"/>
              <w:spacing w:before="78" w:line="218" w:lineRule="auto"/>
              <w:ind w:left="295" w:right="256" w:firstLine="119"/>
            </w:pPr>
            <w:r>
              <w:rPr>
                <w:spacing w:val="-6"/>
              </w:rPr>
              <w:t>过程</w:t>
            </w:r>
            <w:r>
              <w:t xml:space="preserve">  </w:t>
            </w:r>
            <w:r>
              <w:rPr>
                <w:spacing w:val="10"/>
              </w:rPr>
              <w:t>(30分)</w:t>
            </w:r>
          </w:p>
        </w:tc>
        <w:tc>
          <w:tcPr>
            <w:tcW w:w="1359" w:type="dxa"/>
            <w:vMerge w:val="restart"/>
            <w:tcBorders>
              <w:bottom w:val="nil"/>
            </w:tcBorders>
          </w:tcPr>
          <w:p>
            <w:pPr>
              <w:spacing w:line="295" w:lineRule="auto"/>
              <w:rPr>
                <w:rFonts w:ascii="Arial" w:hAnsi="Arial"/>
                <w:sz w:val="21"/>
              </w:rPr>
            </w:pPr>
          </w:p>
          <w:p>
            <w:pPr>
              <w:spacing w:line="295" w:lineRule="auto"/>
              <w:rPr>
                <w:rFonts w:ascii="Arial" w:hAnsi="Arial"/>
                <w:sz w:val="21"/>
              </w:rPr>
            </w:pPr>
          </w:p>
          <w:p>
            <w:pPr>
              <w:pStyle w:val="10"/>
              <w:spacing w:before="78" w:line="218" w:lineRule="auto"/>
              <w:ind w:left="190"/>
            </w:pPr>
            <w:r>
              <w:rPr>
                <w:spacing w:val="2"/>
              </w:rPr>
              <w:t>资金管理</w:t>
            </w:r>
          </w:p>
        </w:tc>
        <w:tc>
          <w:tcPr>
            <w:tcW w:w="2068" w:type="dxa"/>
            <w:tcBorders>
              <w:left w:val="single" w:color="000000" w:sz="4" w:space="0"/>
            </w:tcBorders>
          </w:tcPr>
          <w:p>
            <w:pPr>
              <w:pStyle w:val="10"/>
              <w:spacing w:before="144" w:line="218" w:lineRule="auto"/>
              <w:ind w:left="422"/>
            </w:pPr>
            <w:r>
              <w:rPr>
                <w:spacing w:val="2"/>
              </w:rPr>
              <w:t>资金到位率</w:t>
            </w:r>
          </w:p>
        </w:tc>
        <w:tc>
          <w:tcPr>
            <w:tcW w:w="1339" w:type="dxa"/>
            <w:tcBorders>
              <w:left w:val="single" w:color="000000" w:sz="4" w:space="0"/>
            </w:tcBorders>
          </w:tcPr>
          <w:p>
            <w:pPr>
              <w:pStyle w:val="10"/>
              <w:spacing w:before="205" w:line="182" w:lineRule="auto"/>
              <w:ind w:left="604"/>
            </w:pPr>
            <w:r>
              <w:t>6</w:t>
            </w:r>
          </w:p>
        </w:tc>
        <w:tc>
          <w:tcPr>
            <w:tcW w:w="1349" w:type="dxa"/>
            <w:tcBorders>
              <w:left w:val="single" w:color="000000" w:sz="4" w:space="0"/>
            </w:tcBorders>
          </w:tcPr>
          <w:p>
            <w:pPr>
              <w:pStyle w:val="10"/>
              <w:spacing w:before="205" w:line="182" w:lineRule="auto"/>
              <w:ind w:left="605"/>
            </w:pPr>
            <w:r>
              <w:t>6</w:t>
            </w:r>
          </w:p>
        </w:tc>
        <w:tc>
          <w:tcPr>
            <w:tcW w:w="1358" w:type="dxa"/>
            <w:tcBorders>
              <w:left w:val="single" w:color="000000" w:sz="4" w:space="0"/>
            </w:tcBorders>
          </w:tcPr>
          <w:p>
            <w:pPr>
              <w:pStyle w:val="10"/>
              <w:spacing w:before="205"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334" w:type="dxa"/>
            <w:vMerge w:val="continue"/>
            <w:tcBorders>
              <w:top w:val="nil"/>
              <w:bottom w:val="nil"/>
            </w:tcBorders>
          </w:tcPr>
          <w:p/>
        </w:tc>
        <w:tc>
          <w:tcPr>
            <w:tcW w:w="1359" w:type="dxa"/>
            <w:vMerge w:val="continue"/>
            <w:tcBorders>
              <w:top w:val="nil"/>
              <w:bottom w:val="nil"/>
            </w:tcBorders>
          </w:tcPr>
          <w:p/>
        </w:tc>
        <w:tc>
          <w:tcPr>
            <w:tcW w:w="2068" w:type="dxa"/>
            <w:tcBorders>
              <w:left w:val="single" w:color="000000" w:sz="4" w:space="0"/>
            </w:tcBorders>
          </w:tcPr>
          <w:p>
            <w:pPr>
              <w:pStyle w:val="10"/>
              <w:spacing w:before="145" w:line="218" w:lineRule="auto"/>
              <w:ind w:left="422"/>
            </w:pPr>
            <w:r>
              <w:rPr>
                <w:spacing w:val="2"/>
              </w:rPr>
              <w:t>预算执行率</w:t>
            </w:r>
          </w:p>
        </w:tc>
        <w:tc>
          <w:tcPr>
            <w:tcW w:w="1339" w:type="dxa"/>
            <w:tcBorders>
              <w:left w:val="single" w:color="000000" w:sz="4" w:space="0"/>
            </w:tcBorders>
          </w:tcPr>
          <w:p>
            <w:pPr>
              <w:pStyle w:val="10"/>
              <w:spacing w:before="206" w:line="182" w:lineRule="auto"/>
              <w:ind w:left="604"/>
            </w:pPr>
            <w:r>
              <w:t>6</w:t>
            </w:r>
          </w:p>
        </w:tc>
        <w:tc>
          <w:tcPr>
            <w:tcW w:w="1349" w:type="dxa"/>
            <w:tcBorders>
              <w:left w:val="single" w:color="000000" w:sz="4" w:space="0"/>
            </w:tcBorders>
          </w:tcPr>
          <w:p>
            <w:pPr>
              <w:pStyle w:val="10"/>
              <w:spacing w:before="206" w:line="182" w:lineRule="auto"/>
              <w:ind w:left="605"/>
            </w:pPr>
            <w:r>
              <w:t>6</w:t>
            </w:r>
          </w:p>
        </w:tc>
        <w:tc>
          <w:tcPr>
            <w:tcW w:w="1358" w:type="dxa"/>
            <w:tcBorders>
              <w:left w:val="single" w:color="000000" w:sz="4" w:space="0"/>
            </w:tcBorders>
          </w:tcPr>
          <w:p>
            <w:pPr>
              <w:pStyle w:val="10"/>
              <w:spacing w:before="206"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334" w:type="dxa"/>
            <w:vMerge w:val="continue"/>
            <w:tcBorders>
              <w:top w:val="nil"/>
              <w:bottom w:val="nil"/>
            </w:tcBorders>
          </w:tcPr>
          <w:p/>
        </w:tc>
        <w:tc>
          <w:tcPr>
            <w:tcW w:w="1359" w:type="dxa"/>
            <w:vMerge w:val="continue"/>
            <w:tcBorders>
              <w:top w:val="nil"/>
            </w:tcBorders>
          </w:tcPr>
          <w:p/>
        </w:tc>
        <w:tc>
          <w:tcPr>
            <w:tcW w:w="2068" w:type="dxa"/>
            <w:tcBorders>
              <w:left w:val="single" w:color="000000" w:sz="4" w:space="0"/>
            </w:tcBorders>
          </w:tcPr>
          <w:p>
            <w:pPr>
              <w:pStyle w:val="10"/>
              <w:spacing w:before="155" w:line="218" w:lineRule="auto"/>
              <w:ind w:left="182"/>
            </w:pPr>
            <w:r>
              <w:rPr>
                <w:spacing w:val="1"/>
              </w:rPr>
              <w:t>资金使用合规性</w:t>
            </w:r>
          </w:p>
        </w:tc>
        <w:tc>
          <w:tcPr>
            <w:tcW w:w="1339" w:type="dxa"/>
            <w:tcBorders>
              <w:left w:val="single" w:color="000000" w:sz="4" w:space="0"/>
            </w:tcBorders>
          </w:tcPr>
          <w:p>
            <w:pPr>
              <w:pStyle w:val="10"/>
              <w:spacing w:before="216" w:line="182" w:lineRule="auto"/>
              <w:ind w:left="604"/>
            </w:pPr>
            <w:r>
              <w:t>6</w:t>
            </w:r>
          </w:p>
        </w:tc>
        <w:tc>
          <w:tcPr>
            <w:tcW w:w="1349" w:type="dxa"/>
            <w:tcBorders>
              <w:left w:val="single" w:color="000000" w:sz="4" w:space="0"/>
            </w:tcBorders>
          </w:tcPr>
          <w:p>
            <w:pPr>
              <w:pStyle w:val="10"/>
              <w:spacing w:before="216" w:line="182" w:lineRule="auto"/>
              <w:ind w:left="605"/>
            </w:pPr>
            <w:r>
              <w:t>6</w:t>
            </w:r>
          </w:p>
        </w:tc>
        <w:tc>
          <w:tcPr>
            <w:tcW w:w="1358" w:type="dxa"/>
            <w:tcBorders>
              <w:left w:val="single" w:color="000000" w:sz="4" w:space="0"/>
            </w:tcBorders>
          </w:tcPr>
          <w:p>
            <w:pPr>
              <w:pStyle w:val="10"/>
              <w:spacing w:before="216"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334" w:type="dxa"/>
            <w:vMerge w:val="continue"/>
            <w:tcBorders>
              <w:top w:val="nil"/>
              <w:bottom w:val="nil"/>
            </w:tcBorders>
          </w:tcPr>
          <w:p/>
        </w:tc>
        <w:tc>
          <w:tcPr>
            <w:tcW w:w="1359" w:type="dxa"/>
            <w:vMerge w:val="restart"/>
            <w:tcBorders>
              <w:bottom w:val="nil"/>
            </w:tcBorders>
          </w:tcPr>
          <w:p>
            <w:pPr>
              <w:spacing w:line="336" w:lineRule="auto"/>
              <w:rPr>
                <w:rFonts w:ascii="Arial" w:hAnsi="Arial"/>
                <w:sz w:val="21"/>
              </w:rPr>
            </w:pPr>
          </w:p>
          <w:p>
            <w:pPr>
              <w:pStyle w:val="10"/>
              <w:spacing w:before="78" w:line="221" w:lineRule="auto"/>
              <w:ind w:left="190"/>
            </w:pPr>
            <w:r>
              <w:rPr>
                <w:spacing w:val="2"/>
              </w:rPr>
              <w:t>组织实施</w:t>
            </w:r>
          </w:p>
        </w:tc>
        <w:tc>
          <w:tcPr>
            <w:tcW w:w="2068" w:type="dxa"/>
            <w:tcBorders>
              <w:left w:val="single" w:color="000000" w:sz="4" w:space="0"/>
            </w:tcBorders>
          </w:tcPr>
          <w:p>
            <w:pPr>
              <w:pStyle w:val="10"/>
              <w:spacing w:before="155" w:line="218" w:lineRule="auto"/>
              <w:ind w:left="182"/>
            </w:pPr>
            <w:r>
              <w:rPr>
                <w:spacing w:val="1"/>
              </w:rPr>
              <w:t>管理制度健全性</w:t>
            </w:r>
          </w:p>
        </w:tc>
        <w:tc>
          <w:tcPr>
            <w:tcW w:w="1339" w:type="dxa"/>
            <w:tcBorders>
              <w:left w:val="single" w:color="000000" w:sz="4" w:space="0"/>
            </w:tcBorders>
          </w:tcPr>
          <w:p>
            <w:pPr>
              <w:pStyle w:val="10"/>
              <w:spacing w:before="216" w:line="182" w:lineRule="auto"/>
              <w:ind w:left="604"/>
            </w:pPr>
            <w:r>
              <w:t>6</w:t>
            </w:r>
          </w:p>
        </w:tc>
        <w:tc>
          <w:tcPr>
            <w:tcW w:w="1349" w:type="dxa"/>
            <w:tcBorders>
              <w:left w:val="single" w:color="000000" w:sz="4" w:space="0"/>
            </w:tcBorders>
          </w:tcPr>
          <w:p>
            <w:pPr>
              <w:pStyle w:val="10"/>
              <w:spacing w:before="216" w:line="182" w:lineRule="auto"/>
              <w:ind w:left="605"/>
            </w:pPr>
            <w:r>
              <w:t>6</w:t>
            </w:r>
          </w:p>
        </w:tc>
        <w:tc>
          <w:tcPr>
            <w:tcW w:w="1358" w:type="dxa"/>
            <w:tcBorders>
              <w:left w:val="single" w:color="000000" w:sz="4" w:space="0"/>
            </w:tcBorders>
          </w:tcPr>
          <w:p>
            <w:pPr>
              <w:pStyle w:val="10"/>
              <w:spacing w:before="216"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334" w:type="dxa"/>
            <w:vMerge w:val="continue"/>
            <w:tcBorders>
              <w:top w:val="nil"/>
            </w:tcBorders>
          </w:tcPr>
          <w:p/>
        </w:tc>
        <w:tc>
          <w:tcPr>
            <w:tcW w:w="1359" w:type="dxa"/>
            <w:vMerge w:val="continue"/>
            <w:tcBorders>
              <w:top w:val="nil"/>
            </w:tcBorders>
          </w:tcPr>
          <w:p/>
        </w:tc>
        <w:tc>
          <w:tcPr>
            <w:tcW w:w="2068" w:type="dxa"/>
            <w:tcBorders>
              <w:left w:val="single" w:color="000000" w:sz="4" w:space="0"/>
            </w:tcBorders>
          </w:tcPr>
          <w:p>
            <w:pPr>
              <w:pStyle w:val="10"/>
              <w:spacing w:before="145" w:line="218" w:lineRule="auto"/>
              <w:ind w:left="182"/>
            </w:pPr>
            <w:r>
              <w:rPr>
                <w:spacing w:val="-2"/>
              </w:rPr>
              <w:t>制度执行有效性</w:t>
            </w:r>
          </w:p>
        </w:tc>
        <w:tc>
          <w:tcPr>
            <w:tcW w:w="1339" w:type="dxa"/>
            <w:tcBorders>
              <w:left w:val="single" w:color="000000" w:sz="4" w:space="0"/>
            </w:tcBorders>
          </w:tcPr>
          <w:p>
            <w:pPr>
              <w:pStyle w:val="10"/>
              <w:spacing w:before="206" w:line="182" w:lineRule="auto"/>
              <w:ind w:left="604"/>
            </w:pPr>
            <w:r>
              <w:t>6</w:t>
            </w:r>
          </w:p>
        </w:tc>
        <w:tc>
          <w:tcPr>
            <w:tcW w:w="1349" w:type="dxa"/>
            <w:tcBorders>
              <w:left w:val="single" w:color="000000" w:sz="4" w:space="0"/>
            </w:tcBorders>
          </w:tcPr>
          <w:p>
            <w:pPr>
              <w:pStyle w:val="10"/>
              <w:spacing w:before="206" w:line="182" w:lineRule="auto"/>
              <w:ind w:left="605"/>
            </w:pPr>
            <w:r>
              <w:t>6</w:t>
            </w:r>
          </w:p>
        </w:tc>
        <w:tc>
          <w:tcPr>
            <w:tcW w:w="1358" w:type="dxa"/>
            <w:tcBorders>
              <w:left w:val="single" w:color="000000" w:sz="4" w:space="0"/>
            </w:tcBorders>
          </w:tcPr>
          <w:p>
            <w:pPr>
              <w:pStyle w:val="10"/>
              <w:spacing w:before="206"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334" w:type="dxa"/>
            <w:vMerge w:val="restart"/>
            <w:tcBorders>
              <w:bottom w:val="nil"/>
            </w:tcBorders>
          </w:tcPr>
          <w:p>
            <w:pPr>
              <w:spacing w:line="271" w:lineRule="auto"/>
              <w:rPr>
                <w:rFonts w:ascii="Arial" w:hAnsi="Arial"/>
                <w:sz w:val="21"/>
              </w:rPr>
            </w:pPr>
          </w:p>
          <w:p>
            <w:pPr>
              <w:spacing w:line="271" w:lineRule="auto"/>
              <w:rPr>
                <w:rFonts w:ascii="Arial" w:hAnsi="Arial"/>
                <w:sz w:val="21"/>
              </w:rPr>
            </w:pPr>
          </w:p>
          <w:p>
            <w:pPr>
              <w:spacing w:line="274" w:lineRule="auto"/>
              <w:rPr>
                <w:rFonts w:ascii="Arial" w:hAnsi="Arial"/>
                <w:sz w:val="21"/>
              </w:rPr>
            </w:pPr>
          </w:p>
          <w:p>
            <w:pPr>
              <w:spacing w:line="274" w:lineRule="auto"/>
              <w:rPr>
                <w:rFonts w:ascii="Arial" w:hAnsi="Arial"/>
                <w:sz w:val="21"/>
              </w:rPr>
            </w:pPr>
          </w:p>
          <w:p>
            <w:pPr>
              <w:pStyle w:val="10"/>
              <w:spacing w:before="78" w:line="218" w:lineRule="auto"/>
              <w:ind w:left="295" w:right="256" w:firstLine="119"/>
            </w:pPr>
            <w:r>
              <w:rPr>
                <w:spacing w:val="14"/>
              </w:rPr>
              <w:t>产出</w:t>
            </w:r>
            <w:r>
              <w:t xml:space="preserve">  </w:t>
            </w:r>
            <w:r>
              <w:rPr>
                <w:spacing w:val="10"/>
              </w:rPr>
              <w:t>(30分)</w:t>
            </w:r>
          </w:p>
        </w:tc>
        <w:tc>
          <w:tcPr>
            <w:tcW w:w="1359" w:type="dxa"/>
            <w:vMerge w:val="restart"/>
            <w:tcBorders>
              <w:bottom w:val="nil"/>
            </w:tcBorders>
          </w:tcPr>
          <w:p>
            <w:pPr>
              <w:spacing w:line="341" w:lineRule="auto"/>
              <w:rPr>
                <w:rFonts w:ascii="Arial" w:hAnsi="Arial"/>
                <w:sz w:val="21"/>
              </w:rPr>
            </w:pPr>
          </w:p>
          <w:p>
            <w:pPr>
              <w:spacing w:line="341" w:lineRule="auto"/>
              <w:rPr>
                <w:rFonts w:ascii="Arial" w:hAnsi="Arial"/>
                <w:sz w:val="21"/>
              </w:rPr>
            </w:pPr>
          </w:p>
          <w:p>
            <w:pPr>
              <w:pStyle w:val="10"/>
              <w:spacing w:before="78" w:line="218" w:lineRule="auto"/>
              <w:ind w:left="190"/>
            </w:pPr>
            <w:r>
              <w:rPr>
                <w:spacing w:val="-2"/>
              </w:rPr>
              <w:t>产出数量</w:t>
            </w:r>
          </w:p>
        </w:tc>
        <w:tc>
          <w:tcPr>
            <w:tcW w:w="2068" w:type="dxa"/>
            <w:tcBorders>
              <w:left w:val="single" w:color="000000" w:sz="4" w:space="0"/>
            </w:tcBorders>
          </w:tcPr>
          <w:p>
            <w:pPr>
              <w:pStyle w:val="10"/>
              <w:spacing w:before="145" w:line="218" w:lineRule="auto"/>
              <w:ind w:left="422"/>
            </w:pPr>
            <w:r>
              <w:rPr>
                <w:spacing w:val="2"/>
              </w:rPr>
              <w:t>实际完成率</w:t>
            </w:r>
          </w:p>
        </w:tc>
        <w:tc>
          <w:tcPr>
            <w:tcW w:w="1339" w:type="dxa"/>
            <w:tcBorders>
              <w:left w:val="single" w:color="000000" w:sz="4" w:space="0"/>
            </w:tcBorders>
          </w:tcPr>
          <w:p>
            <w:pPr>
              <w:pStyle w:val="10"/>
              <w:spacing w:before="208" w:line="182" w:lineRule="auto"/>
              <w:ind w:left="604"/>
            </w:pPr>
            <w:r>
              <w:t>7</w:t>
            </w:r>
          </w:p>
        </w:tc>
        <w:tc>
          <w:tcPr>
            <w:tcW w:w="1349" w:type="dxa"/>
            <w:tcBorders>
              <w:left w:val="single" w:color="000000" w:sz="4" w:space="0"/>
            </w:tcBorders>
          </w:tcPr>
          <w:p>
            <w:pPr>
              <w:pStyle w:val="10"/>
              <w:spacing w:before="208" w:line="182" w:lineRule="auto"/>
              <w:ind w:left="605"/>
            </w:pPr>
            <w:r>
              <w:t>5</w:t>
            </w:r>
          </w:p>
        </w:tc>
        <w:tc>
          <w:tcPr>
            <w:tcW w:w="1358" w:type="dxa"/>
            <w:tcBorders>
              <w:left w:val="single" w:color="000000" w:sz="4" w:space="0"/>
            </w:tcBorders>
          </w:tcPr>
          <w:p>
            <w:pPr>
              <w:pStyle w:val="10"/>
              <w:spacing w:before="206" w:line="182" w:lineRule="auto"/>
              <w:ind w:left="616"/>
            </w:pPr>
            <w:r>
              <w:t>2</w:t>
            </w:r>
          </w:p>
        </w:tc>
        <w:tc>
          <w:tcPr>
            <w:tcW w:w="2334" w:type="dxa"/>
            <w:tcBorders>
              <w:left w:val="single" w:color="000000" w:sz="4" w:space="0"/>
            </w:tcBorders>
          </w:tcPr>
          <w:p>
            <w:pPr>
              <w:rPr>
                <w:rFonts w:ascii="Arial" w:hAnsi="Arial"/>
                <w:sz w:val="21"/>
              </w:rPr>
            </w:pPr>
            <w:r>
              <w:rPr>
                <w:rFonts w:ascii="Arial" w:hAnsi="Arial"/>
                <w:sz w:val="21"/>
              </w:rPr>
              <w:t>因项目资料提供不及时，导致项目为足额完成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jc w:val="center"/>
        </w:trPr>
        <w:tc>
          <w:tcPr>
            <w:tcW w:w="1334" w:type="dxa"/>
            <w:vMerge w:val="continue"/>
            <w:tcBorders>
              <w:top w:val="nil"/>
              <w:bottom w:val="nil"/>
            </w:tcBorders>
          </w:tcPr>
          <w:p/>
        </w:tc>
        <w:tc>
          <w:tcPr>
            <w:tcW w:w="1359" w:type="dxa"/>
            <w:vMerge w:val="continue"/>
            <w:tcBorders>
              <w:top w:val="nil"/>
            </w:tcBorders>
          </w:tcPr>
          <w:p/>
        </w:tc>
        <w:tc>
          <w:tcPr>
            <w:tcW w:w="2068" w:type="dxa"/>
            <w:tcBorders>
              <w:left w:val="single" w:color="000000" w:sz="4" w:space="0"/>
            </w:tcBorders>
          </w:tcPr>
          <w:p>
            <w:pPr>
              <w:spacing w:line="425" w:lineRule="auto"/>
              <w:rPr>
                <w:rFonts w:ascii="Arial" w:hAnsi="Arial"/>
                <w:sz w:val="21"/>
              </w:rPr>
            </w:pPr>
          </w:p>
          <w:p>
            <w:pPr>
              <w:pStyle w:val="10"/>
              <w:spacing w:before="78" w:line="218" w:lineRule="auto"/>
              <w:ind w:left="422"/>
            </w:pPr>
            <w:r>
              <w:rPr>
                <w:spacing w:val="2"/>
              </w:rPr>
              <w:t>质量达标率</w:t>
            </w:r>
          </w:p>
        </w:tc>
        <w:tc>
          <w:tcPr>
            <w:tcW w:w="1339" w:type="dxa"/>
            <w:tcBorders>
              <w:left w:val="single" w:color="000000" w:sz="4" w:space="0"/>
            </w:tcBorders>
          </w:tcPr>
          <w:p>
            <w:pPr>
              <w:spacing w:line="242" w:lineRule="auto"/>
              <w:rPr>
                <w:rFonts w:ascii="Arial" w:hAnsi="Arial"/>
                <w:sz w:val="21"/>
              </w:rPr>
            </w:pPr>
          </w:p>
          <w:p>
            <w:pPr>
              <w:spacing w:line="242" w:lineRule="auto"/>
              <w:rPr>
                <w:rFonts w:ascii="Arial" w:hAnsi="Arial"/>
                <w:sz w:val="21"/>
              </w:rPr>
            </w:pPr>
          </w:p>
          <w:p>
            <w:pPr>
              <w:pStyle w:val="10"/>
              <w:spacing w:before="78" w:line="182" w:lineRule="auto"/>
              <w:ind w:left="604"/>
            </w:pPr>
            <w:r>
              <w:t>9</w:t>
            </w:r>
          </w:p>
        </w:tc>
        <w:tc>
          <w:tcPr>
            <w:tcW w:w="1349" w:type="dxa"/>
            <w:tcBorders>
              <w:left w:val="single" w:color="000000" w:sz="4" w:space="0"/>
            </w:tcBorders>
          </w:tcPr>
          <w:p>
            <w:pPr>
              <w:spacing w:line="242" w:lineRule="auto"/>
              <w:rPr>
                <w:rFonts w:ascii="Arial" w:hAnsi="Arial"/>
                <w:sz w:val="21"/>
              </w:rPr>
            </w:pPr>
          </w:p>
          <w:p>
            <w:pPr>
              <w:spacing w:line="242" w:lineRule="auto"/>
              <w:rPr>
                <w:rFonts w:ascii="Arial" w:hAnsi="Arial"/>
                <w:sz w:val="21"/>
              </w:rPr>
            </w:pPr>
          </w:p>
          <w:p>
            <w:pPr>
              <w:pStyle w:val="10"/>
              <w:spacing w:before="78" w:line="182" w:lineRule="auto"/>
              <w:ind w:left="605"/>
            </w:pPr>
            <w:r>
              <w:t>8</w:t>
            </w:r>
          </w:p>
        </w:tc>
        <w:tc>
          <w:tcPr>
            <w:tcW w:w="1358" w:type="dxa"/>
            <w:tcBorders>
              <w:left w:val="single" w:color="000000" w:sz="4" w:space="0"/>
            </w:tcBorders>
          </w:tcPr>
          <w:p>
            <w:pPr>
              <w:spacing w:line="242" w:lineRule="auto"/>
              <w:rPr>
                <w:rFonts w:ascii="Arial" w:hAnsi="Arial"/>
                <w:sz w:val="21"/>
              </w:rPr>
            </w:pPr>
          </w:p>
          <w:p>
            <w:pPr>
              <w:spacing w:line="242" w:lineRule="auto"/>
              <w:rPr>
                <w:rFonts w:ascii="Arial" w:hAnsi="Arial"/>
                <w:sz w:val="21"/>
              </w:rPr>
            </w:pPr>
          </w:p>
          <w:p>
            <w:pPr>
              <w:pStyle w:val="10"/>
              <w:spacing w:before="78" w:line="185" w:lineRule="auto"/>
              <w:ind w:left="616"/>
            </w:pPr>
            <w:r>
              <w:t>1</w:t>
            </w:r>
          </w:p>
        </w:tc>
        <w:tc>
          <w:tcPr>
            <w:tcW w:w="2334" w:type="dxa"/>
            <w:tcBorders>
              <w:left w:val="single" w:color="000000" w:sz="4" w:space="0"/>
            </w:tcBorders>
          </w:tcPr>
          <w:p>
            <w:pPr>
              <w:pStyle w:val="10"/>
              <w:spacing w:before="86" w:line="218" w:lineRule="auto"/>
              <w:ind w:left="38"/>
            </w:pPr>
            <w:r>
              <w:rPr>
                <w:spacing w:val="1"/>
              </w:rPr>
              <w:t>指标完成值略低于</w:t>
            </w:r>
          </w:p>
          <w:p>
            <w:pPr>
              <w:pStyle w:val="10"/>
              <w:spacing w:before="4" w:line="218" w:lineRule="auto"/>
              <w:ind w:left="38" w:firstLine="18"/>
            </w:pPr>
            <w:r>
              <w:rPr>
                <w:spacing w:val="-12"/>
              </w:rPr>
              <w:t>年初绩效目标值，存</w:t>
            </w:r>
            <w:r>
              <w:t xml:space="preserve">  </w:t>
            </w:r>
            <w:r>
              <w:rPr>
                <w:spacing w:val="13"/>
              </w:rPr>
              <w:t>在调剂“绩效目标”</w:t>
            </w:r>
            <w:r>
              <w:rPr>
                <w:spacing w:val="7"/>
              </w:rPr>
              <w:t xml:space="preserve"> </w:t>
            </w:r>
            <w:r>
              <w:rPr>
                <w:spacing w:val="-8"/>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334" w:type="dxa"/>
            <w:vMerge w:val="continue"/>
            <w:tcBorders>
              <w:top w:val="nil"/>
              <w:bottom w:val="nil"/>
            </w:tcBorders>
          </w:tcPr>
          <w:p/>
        </w:tc>
        <w:tc>
          <w:tcPr>
            <w:tcW w:w="1359" w:type="dxa"/>
            <w:tcBorders>
              <w:left w:val="single" w:color="000000" w:sz="4" w:space="0"/>
            </w:tcBorders>
          </w:tcPr>
          <w:p>
            <w:pPr>
              <w:pStyle w:val="10"/>
              <w:spacing w:before="137" w:line="218" w:lineRule="auto"/>
              <w:ind w:left="190"/>
            </w:pPr>
            <w:r>
              <w:rPr>
                <w:spacing w:val="-2"/>
              </w:rPr>
              <w:t>产出时效</w:t>
            </w:r>
          </w:p>
        </w:tc>
        <w:tc>
          <w:tcPr>
            <w:tcW w:w="2068" w:type="dxa"/>
            <w:tcBorders>
              <w:left w:val="single" w:color="000000" w:sz="4" w:space="0"/>
            </w:tcBorders>
          </w:tcPr>
          <w:p>
            <w:pPr>
              <w:pStyle w:val="10"/>
              <w:spacing w:before="137" w:line="218" w:lineRule="auto"/>
              <w:ind w:left="422"/>
            </w:pPr>
            <w:r>
              <w:rPr>
                <w:spacing w:val="1"/>
              </w:rPr>
              <w:t>完成及时性</w:t>
            </w:r>
          </w:p>
        </w:tc>
        <w:tc>
          <w:tcPr>
            <w:tcW w:w="1339" w:type="dxa"/>
            <w:tcBorders>
              <w:left w:val="single" w:color="000000" w:sz="4" w:space="0"/>
            </w:tcBorders>
          </w:tcPr>
          <w:p>
            <w:pPr>
              <w:pStyle w:val="10"/>
              <w:spacing w:before="200" w:line="182" w:lineRule="auto"/>
              <w:ind w:left="604"/>
            </w:pPr>
            <w:r>
              <w:t>7</w:t>
            </w:r>
          </w:p>
        </w:tc>
        <w:tc>
          <w:tcPr>
            <w:tcW w:w="1349" w:type="dxa"/>
            <w:tcBorders>
              <w:left w:val="single" w:color="000000" w:sz="4" w:space="0"/>
            </w:tcBorders>
          </w:tcPr>
          <w:p>
            <w:pPr>
              <w:pStyle w:val="10"/>
              <w:spacing w:before="200" w:line="182" w:lineRule="auto"/>
              <w:ind w:left="605"/>
            </w:pPr>
            <w:r>
              <w:t>7</w:t>
            </w:r>
          </w:p>
        </w:tc>
        <w:tc>
          <w:tcPr>
            <w:tcW w:w="1358" w:type="dxa"/>
            <w:tcBorders>
              <w:left w:val="single" w:color="000000" w:sz="4" w:space="0"/>
            </w:tcBorders>
          </w:tcPr>
          <w:p>
            <w:pPr>
              <w:pStyle w:val="10"/>
              <w:spacing w:before="198"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334" w:type="dxa"/>
            <w:vMerge w:val="continue"/>
            <w:tcBorders>
              <w:top w:val="nil"/>
            </w:tcBorders>
          </w:tcPr>
          <w:p/>
        </w:tc>
        <w:tc>
          <w:tcPr>
            <w:tcW w:w="1359" w:type="dxa"/>
            <w:tcBorders>
              <w:left w:val="single" w:color="000000" w:sz="4" w:space="0"/>
            </w:tcBorders>
          </w:tcPr>
          <w:p>
            <w:pPr>
              <w:pStyle w:val="10"/>
              <w:spacing w:before="145" w:line="218" w:lineRule="auto"/>
              <w:ind w:left="190"/>
            </w:pPr>
            <w:r>
              <w:rPr>
                <w:spacing w:val="2"/>
              </w:rPr>
              <w:t>产出成本</w:t>
            </w:r>
          </w:p>
        </w:tc>
        <w:tc>
          <w:tcPr>
            <w:tcW w:w="2068" w:type="dxa"/>
            <w:tcBorders>
              <w:left w:val="single" w:color="000000" w:sz="4" w:space="0"/>
            </w:tcBorders>
          </w:tcPr>
          <w:p>
            <w:pPr>
              <w:pStyle w:val="10"/>
              <w:spacing w:before="145" w:line="218" w:lineRule="auto"/>
              <w:ind w:left="422"/>
            </w:pPr>
            <w:r>
              <w:rPr>
                <w:spacing w:val="2"/>
              </w:rPr>
              <w:t>成本节约率</w:t>
            </w:r>
          </w:p>
        </w:tc>
        <w:tc>
          <w:tcPr>
            <w:tcW w:w="1339" w:type="dxa"/>
            <w:tcBorders>
              <w:left w:val="single" w:color="000000" w:sz="4" w:space="0"/>
            </w:tcBorders>
          </w:tcPr>
          <w:p>
            <w:pPr>
              <w:pStyle w:val="10"/>
              <w:spacing w:before="210" w:line="182" w:lineRule="auto"/>
              <w:ind w:left="604"/>
            </w:pPr>
            <w:r>
              <w:t>7</w:t>
            </w:r>
          </w:p>
        </w:tc>
        <w:tc>
          <w:tcPr>
            <w:tcW w:w="1349" w:type="dxa"/>
            <w:tcBorders>
              <w:left w:val="single" w:color="000000" w:sz="4" w:space="0"/>
            </w:tcBorders>
          </w:tcPr>
          <w:p>
            <w:pPr>
              <w:pStyle w:val="10"/>
              <w:spacing w:before="210" w:line="182" w:lineRule="auto"/>
              <w:ind w:left="605"/>
            </w:pPr>
            <w:r>
              <w:t>7</w:t>
            </w:r>
          </w:p>
        </w:tc>
        <w:tc>
          <w:tcPr>
            <w:tcW w:w="1358" w:type="dxa"/>
            <w:tcBorders>
              <w:left w:val="single" w:color="000000" w:sz="4" w:space="0"/>
            </w:tcBorders>
          </w:tcPr>
          <w:p>
            <w:pPr>
              <w:pStyle w:val="10"/>
              <w:spacing w:before="208"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334" w:type="dxa"/>
            <w:vMerge w:val="restart"/>
            <w:tcBorders>
              <w:bottom w:val="nil"/>
            </w:tcBorders>
          </w:tcPr>
          <w:p>
            <w:pPr>
              <w:spacing w:line="254" w:lineRule="auto"/>
              <w:rPr>
                <w:rFonts w:ascii="Arial" w:hAnsi="Arial"/>
                <w:sz w:val="21"/>
              </w:rPr>
            </w:pPr>
          </w:p>
          <w:p>
            <w:pPr>
              <w:spacing w:line="254" w:lineRule="auto"/>
              <w:rPr>
                <w:rFonts w:ascii="Arial" w:hAnsi="Arial"/>
                <w:sz w:val="21"/>
              </w:rPr>
            </w:pPr>
          </w:p>
          <w:p>
            <w:pPr>
              <w:spacing w:line="254" w:lineRule="auto"/>
              <w:rPr>
                <w:rFonts w:ascii="Arial" w:hAnsi="Arial"/>
                <w:sz w:val="21"/>
              </w:rPr>
            </w:pPr>
          </w:p>
          <w:p>
            <w:pPr>
              <w:pStyle w:val="10"/>
              <w:spacing w:before="78" w:line="223" w:lineRule="auto"/>
              <w:ind w:left="295" w:right="256" w:firstLine="119"/>
            </w:pPr>
            <w:r>
              <w:rPr>
                <w:spacing w:val="5"/>
              </w:rPr>
              <w:t>效益</w:t>
            </w:r>
            <w:r>
              <w:t xml:space="preserve">  </w:t>
            </w:r>
            <w:r>
              <w:rPr>
                <w:spacing w:val="10"/>
              </w:rPr>
              <w:t>(20分)</w:t>
            </w:r>
          </w:p>
        </w:tc>
        <w:tc>
          <w:tcPr>
            <w:tcW w:w="1359" w:type="dxa"/>
            <w:vMerge w:val="restart"/>
            <w:tcBorders>
              <w:bottom w:val="nil"/>
            </w:tcBorders>
          </w:tcPr>
          <w:p>
            <w:pPr>
              <w:spacing w:line="295" w:lineRule="auto"/>
              <w:rPr>
                <w:rFonts w:ascii="Arial" w:hAnsi="Arial"/>
                <w:sz w:val="21"/>
              </w:rPr>
            </w:pPr>
          </w:p>
          <w:p>
            <w:pPr>
              <w:spacing w:line="295" w:lineRule="auto"/>
              <w:rPr>
                <w:rFonts w:ascii="Arial" w:hAnsi="Arial"/>
                <w:sz w:val="21"/>
              </w:rPr>
            </w:pPr>
          </w:p>
          <w:p>
            <w:pPr>
              <w:spacing w:line="295" w:lineRule="auto"/>
              <w:rPr>
                <w:rFonts w:ascii="Arial" w:hAnsi="Arial"/>
                <w:sz w:val="21"/>
              </w:rPr>
            </w:pPr>
          </w:p>
          <w:p>
            <w:pPr>
              <w:pStyle w:val="10"/>
              <w:spacing w:before="78" w:line="221" w:lineRule="auto"/>
              <w:ind w:left="190"/>
            </w:pPr>
            <w:r>
              <w:rPr>
                <w:spacing w:val="2"/>
              </w:rPr>
              <w:t>项目效益</w:t>
            </w:r>
          </w:p>
        </w:tc>
        <w:tc>
          <w:tcPr>
            <w:tcW w:w="2068" w:type="dxa"/>
            <w:tcBorders>
              <w:left w:val="single" w:color="000000" w:sz="4" w:space="0"/>
            </w:tcBorders>
          </w:tcPr>
          <w:p>
            <w:pPr>
              <w:pStyle w:val="10"/>
              <w:spacing w:before="166" w:line="218" w:lineRule="auto"/>
              <w:ind w:left="542"/>
            </w:pPr>
            <w:r>
              <w:rPr>
                <w:spacing w:val="2"/>
              </w:rPr>
              <w:t>社会效益</w:t>
            </w:r>
          </w:p>
        </w:tc>
        <w:tc>
          <w:tcPr>
            <w:tcW w:w="1339" w:type="dxa"/>
            <w:tcBorders>
              <w:left w:val="single" w:color="000000" w:sz="4" w:space="0"/>
            </w:tcBorders>
          </w:tcPr>
          <w:p>
            <w:pPr>
              <w:pStyle w:val="10"/>
              <w:spacing w:before="231" w:line="182" w:lineRule="auto"/>
              <w:ind w:left="604"/>
            </w:pPr>
            <w:r>
              <w:t>5</w:t>
            </w:r>
          </w:p>
        </w:tc>
        <w:tc>
          <w:tcPr>
            <w:tcW w:w="1349" w:type="dxa"/>
            <w:tcBorders>
              <w:left w:val="single" w:color="000000" w:sz="4" w:space="0"/>
            </w:tcBorders>
          </w:tcPr>
          <w:p>
            <w:pPr>
              <w:pStyle w:val="10"/>
              <w:spacing w:before="231" w:line="182" w:lineRule="auto"/>
              <w:ind w:left="605"/>
            </w:pPr>
            <w:r>
              <w:t>5</w:t>
            </w:r>
          </w:p>
        </w:tc>
        <w:tc>
          <w:tcPr>
            <w:tcW w:w="1358" w:type="dxa"/>
            <w:tcBorders>
              <w:left w:val="single" w:color="000000" w:sz="4" w:space="0"/>
            </w:tcBorders>
          </w:tcPr>
          <w:p>
            <w:pPr>
              <w:pStyle w:val="10"/>
              <w:spacing w:before="229"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34" w:type="dxa"/>
            <w:vMerge w:val="continue"/>
            <w:tcBorders>
              <w:top w:val="nil"/>
              <w:bottom w:val="nil"/>
            </w:tcBorders>
          </w:tcPr>
          <w:p/>
        </w:tc>
        <w:tc>
          <w:tcPr>
            <w:tcW w:w="1359" w:type="dxa"/>
            <w:vMerge w:val="continue"/>
            <w:tcBorders>
              <w:top w:val="nil"/>
              <w:bottom w:val="nil"/>
            </w:tcBorders>
          </w:tcPr>
          <w:p/>
        </w:tc>
        <w:tc>
          <w:tcPr>
            <w:tcW w:w="2068" w:type="dxa"/>
            <w:tcBorders>
              <w:left w:val="single" w:color="000000" w:sz="4" w:space="0"/>
            </w:tcBorders>
          </w:tcPr>
          <w:p>
            <w:pPr>
              <w:pStyle w:val="10"/>
              <w:spacing w:before="148" w:line="221" w:lineRule="auto"/>
              <w:ind w:left="542"/>
            </w:pPr>
            <w:r>
              <w:rPr>
                <w:spacing w:val="2"/>
              </w:rPr>
              <w:t>经济效益</w:t>
            </w:r>
          </w:p>
        </w:tc>
        <w:tc>
          <w:tcPr>
            <w:tcW w:w="1339" w:type="dxa"/>
            <w:tcBorders>
              <w:left w:val="single" w:color="000000" w:sz="4" w:space="0"/>
            </w:tcBorders>
          </w:tcPr>
          <w:p>
            <w:pPr>
              <w:pStyle w:val="10"/>
              <w:spacing w:before="209" w:line="182" w:lineRule="auto"/>
              <w:ind w:left="604"/>
            </w:pPr>
            <w:r>
              <w:t>2</w:t>
            </w:r>
          </w:p>
        </w:tc>
        <w:tc>
          <w:tcPr>
            <w:tcW w:w="1349" w:type="dxa"/>
            <w:tcBorders>
              <w:left w:val="single" w:color="000000" w:sz="4" w:space="0"/>
            </w:tcBorders>
          </w:tcPr>
          <w:p>
            <w:pPr>
              <w:pStyle w:val="10"/>
              <w:spacing w:before="209" w:line="182" w:lineRule="auto"/>
              <w:ind w:left="605"/>
            </w:pPr>
            <w:r>
              <w:t>0</w:t>
            </w:r>
          </w:p>
        </w:tc>
        <w:tc>
          <w:tcPr>
            <w:tcW w:w="1358" w:type="dxa"/>
            <w:tcBorders>
              <w:left w:val="single" w:color="000000" w:sz="4" w:space="0"/>
            </w:tcBorders>
          </w:tcPr>
          <w:p>
            <w:pPr>
              <w:pStyle w:val="10"/>
              <w:spacing w:before="209" w:line="182" w:lineRule="auto"/>
              <w:ind w:left="616"/>
            </w:pPr>
            <w:r>
              <w:t>2</w:t>
            </w:r>
          </w:p>
        </w:tc>
        <w:tc>
          <w:tcPr>
            <w:tcW w:w="2334" w:type="dxa"/>
            <w:tcBorders>
              <w:left w:val="single" w:color="000000" w:sz="4" w:space="0"/>
            </w:tcBorders>
          </w:tcPr>
          <w:p>
            <w:pPr>
              <w:pStyle w:val="10"/>
              <w:spacing w:before="148" w:line="221" w:lineRule="auto"/>
              <w:ind w:left="38"/>
              <w:jc w:val="center"/>
            </w:pPr>
            <w:r>
              <w:rPr>
                <w:spacing w:val="-1"/>
              </w:rPr>
              <w:t>未设置该指标。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334" w:type="dxa"/>
            <w:vMerge w:val="continue"/>
            <w:tcBorders>
              <w:top w:val="nil"/>
              <w:bottom w:val="nil"/>
            </w:tcBorders>
          </w:tcPr>
          <w:p/>
        </w:tc>
        <w:tc>
          <w:tcPr>
            <w:tcW w:w="1359" w:type="dxa"/>
            <w:vMerge w:val="continue"/>
            <w:tcBorders>
              <w:top w:val="nil"/>
              <w:bottom w:val="nil"/>
            </w:tcBorders>
          </w:tcPr>
          <w:p/>
        </w:tc>
        <w:tc>
          <w:tcPr>
            <w:tcW w:w="2068" w:type="dxa"/>
            <w:tcBorders>
              <w:left w:val="single" w:color="000000" w:sz="4" w:space="0"/>
            </w:tcBorders>
          </w:tcPr>
          <w:p>
            <w:pPr>
              <w:pStyle w:val="10"/>
              <w:spacing w:before="149" w:line="218" w:lineRule="auto"/>
              <w:ind w:left="422"/>
            </w:pPr>
            <w:r>
              <w:rPr>
                <w:spacing w:val="3"/>
              </w:rPr>
              <w:t>可持续影响</w:t>
            </w:r>
          </w:p>
        </w:tc>
        <w:tc>
          <w:tcPr>
            <w:tcW w:w="1339" w:type="dxa"/>
            <w:tcBorders>
              <w:left w:val="single" w:color="000000" w:sz="4" w:space="0"/>
            </w:tcBorders>
          </w:tcPr>
          <w:p>
            <w:pPr>
              <w:pStyle w:val="10"/>
              <w:spacing w:before="210" w:line="182" w:lineRule="auto"/>
              <w:ind w:left="604"/>
            </w:pPr>
            <w:r>
              <w:t>3</w:t>
            </w:r>
          </w:p>
        </w:tc>
        <w:tc>
          <w:tcPr>
            <w:tcW w:w="1349" w:type="dxa"/>
            <w:tcBorders>
              <w:left w:val="single" w:color="000000" w:sz="4" w:space="0"/>
            </w:tcBorders>
          </w:tcPr>
          <w:p>
            <w:pPr>
              <w:pStyle w:val="10"/>
              <w:spacing w:before="210" w:line="182" w:lineRule="auto"/>
              <w:ind w:left="605"/>
            </w:pPr>
            <w:r>
              <w:t>3</w:t>
            </w:r>
          </w:p>
        </w:tc>
        <w:tc>
          <w:tcPr>
            <w:tcW w:w="1358" w:type="dxa"/>
            <w:tcBorders>
              <w:left w:val="single" w:color="000000" w:sz="4" w:space="0"/>
            </w:tcBorders>
          </w:tcPr>
          <w:p>
            <w:pPr>
              <w:pStyle w:val="10"/>
              <w:spacing w:before="210" w:line="182" w:lineRule="auto"/>
              <w:ind w:left="616"/>
            </w:pPr>
            <w:r>
              <w:t>0</w:t>
            </w:r>
          </w:p>
        </w:tc>
        <w:tc>
          <w:tcPr>
            <w:tcW w:w="2334" w:type="dxa"/>
            <w:tcBorders>
              <w:left w:val="single" w:color="000000" w:sz="4" w:space="0"/>
            </w:tcBorders>
          </w:tcPr>
          <w:p>
            <w:pPr>
              <w:pStyle w:val="10"/>
              <w:spacing w:before="149" w:line="221" w:lineRule="auto"/>
              <w:ind w:left="3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334" w:type="dxa"/>
            <w:vMerge w:val="continue"/>
            <w:tcBorders>
              <w:top w:val="nil"/>
            </w:tcBorders>
          </w:tcPr>
          <w:p/>
        </w:tc>
        <w:tc>
          <w:tcPr>
            <w:tcW w:w="1359" w:type="dxa"/>
            <w:vMerge w:val="continue"/>
            <w:tcBorders>
              <w:top w:val="nil"/>
            </w:tcBorders>
          </w:tcPr>
          <w:p/>
        </w:tc>
        <w:tc>
          <w:tcPr>
            <w:tcW w:w="2068" w:type="dxa"/>
            <w:tcBorders>
              <w:left w:val="single" w:color="000000" w:sz="4" w:space="0"/>
            </w:tcBorders>
          </w:tcPr>
          <w:p>
            <w:pPr>
              <w:pStyle w:val="10"/>
              <w:spacing w:before="160" w:line="218" w:lineRule="auto"/>
              <w:ind w:left="182"/>
            </w:pPr>
            <w:r>
              <w:rPr>
                <w:spacing w:val="2"/>
              </w:rPr>
              <w:t>服务对象满意度</w:t>
            </w:r>
          </w:p>
        </w:tc>
        <w:tc>
          <w:tcPr>
            <w:tcW w:w="1339" w:type="dxa"/>
            <w:tcBorders>
              <w:left w:val="single" w:color="000000" w:sz="4" w:space="0"/>
            </w:tcBorders>
          </w:tcPr>
          <w:p>
            <w:pPr>
              <w:pStyle w:val="10"/>
              <w:spacing w:before="220" w:line="185" w:lineRule="auto"/>
              <w:ind w:left="544"/>
            </w:pPr>
            <w:r>
              <w:rPr>
                <w:spacing w:val="-7"/>
              </w:rPr>
              <w:t>10</w:t>
            </w:r>
          </w:p>
        </w:tc>
        <w:tc>
          <w:tcPr>
            <w:tcW w:w="1349" w:type="dxa"/>
            <w:tcBorders>
              <w:left w:val="single" w:color="000000" w:sz="4" w:space="0"/>
            </w:tcBorders>
          </w:tcPr>
          <w:p>
            <w:pPr>
              <w:pStyle w:val="10"/>
              <w:spacing w:before="220" w:line="185" w:lineRule="auto"/>
              <w:ind w:left="544"/>
            </w:pPr>
            <w:r>
              <w:rPr>
                <w:spacing w:val="-7"/>
              </w:rPr>
              <w:t>10</w:t>
            </w:r>
          </w:p>
        </w:tc>
        <w:tc>
          <w:tcPr>
            <w:tcW w:w="1358" w:type="dxa"/>
            <w:tcBorders>
              <w:left w:val="single" w:color="000000" w:sz="4" w:space="0"/>
            </w:tcBorders>
          </w:tcPr>
          <w:p>
            <w:pPr>
              <w:pStyle w:val="10"/>
              <w:spacing w:before="221" w:line="182" w:lineRule="auto"/>
              <w:ind w:left="616"/>
            </w:pPr>
            <w:r>
              <w:t>0</w:t>
            </w:r>
          </w:p>
        </w:tc>
        <w:tc>
          <w:tcPr>
            <w:tcW w:w="2334" w:type="dxa"/>
            <w:tcBorders>
              <w:left w:val="single" w:color="000000" w:sz="4" w:space="0"/>
            </w:tcBorders>
          </w:tcPr>
          <w:p>
            <w:pPr>
              <w:rPr>
                <w:rFonts w:ascii="Arial" w:hAns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761" w:type="dxa"/>
            <w:gridSpan w:val="3"/>
          </w:tcPr>
          <w:p>
            <w:pPr>
              <w:pStyle w:val="10"/>
              <w:spacing w:before="191" w:line="221" w:lineRule="auto"/>
              <w:ind w:left="2095"/>
            </w:pPr>
            <w:r>
              <w:rPr>
                <w:spacing w:val="5"/>
              </w:rPr>
              <w:t>合计</w:t>
            </w:r>
          </w:p>
        </w:tc>
        <w:tc>
          <w:tcPr>
            <w:tcW w:w="1339" w:type="dxa"/>
            <w:tcBorders>
              <w:left w:val="single" w:color="000000" w:sz="4" w:space="0"/>
            </w:tcBorders>
          </w:tcPr>
          <w:p>
            <w:pPr>
              <w:pStyle w:val="10"/>
              <w:spacing w:before="250" w:line="185" w:lineRule="auto"/>
              <w:ind w:left="484"/>
            </w:pPr>
            <w:r>
              <w:rPr>
                <w:spacing w:val="-7"/>
              </w:rPr>
              <w:t>100</w:t>
            </w:r>
          </w:p>
        </w:tc>
        <w:tc>
          <w:tcPr>
            <w:tcW w:w="1349" w:type="dxa"/>
            <w:tcBorders>
              <w:left w:val="single" w:color="000000" w:sz="4" w:space="0"/>
            </w:tcBorders>
          </w:tcPr>
          <w:p>
            <w:pPr>
              <w:pStyle w:val="10"/>
              <w:spacing w:before="251" w:line="182" w:lineRule="auto"/>
              <w:ind w:left="424"/>
            </w:pPr>
            <w:r>
              <w:rPr>
                <w:spacing w:val="-2"/>
              </w:rPr>
              <w:t>94.5</w:t>
            </w:r>
          </w:p>
        </w:tc>
        <w:tc>
          <w:tcPr>
            <w:tcW w:w="1358" w:type="dxa"/>
            <w:tcBorders>
              <w:left w:val="single" w:color="000000" w:sz="4" w:space="0"/>
            </w:tcBorders>
          </w:tcPr>
          <w:p>
            <w:pPr>
              <w:pStyle w:val="10"/>
              <w:spacing w:before="251" w:line="182" w:lineRule="auto"/>
              <w:ind w:left="496"/>
            </w:pPr>
            <w:r>
              <w:rPr>
                <w:spacing w:val="-3"/>
              </w:rPr>
              <w:t>5.5</w:t>
            </w:r>
          </w:p>
        </w:tc>
        <w:tc>
          <w:tcPr>
            <w:tcW w:w="2334" w:type="dxa"/>
            <w:tcBorders>
              <w:left w:val="single" w:color="000000" w:sz="4" w:space="0"/>
            </w:tcBorders>
          </w:tcPr>
          <w:p>
            <w:pPr>
              <w:rPr>
                <w:rFonts w:ascii="Arial" w:hAns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ascii="Arial" w:hAnsi="Arial"/>
          <w:sz w:val="21"/>
        </w:rPr>
      </w:pPr>
    </w:p>
    <w:sectPr>
      <w:footerReference r:id="rId8" w:type="default"/>
      <w:pgSz w:w="11940" w:h="16480"/>
      <w:pgMar w:top="2098" w:right="1474" w:bottom="1984" w:left="1587" w:header="0" w:footer="1134" w:gutter="0"/>
      <w:pgNumType w:fmt="numberInDash"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Arial"/>
    <w:panose1 w:val="020B0602030504020204"/>
    <w:charset w:val="00"/>
    <w:family w:val="auto"/>
    <w:pitch w:val="default"/>
    <w:sig w:usb0="00000000" w:usb1="00000000" w:usb2="00000000" w:usb3="00000000" w:csb0="20000001" w:csb1="00000000"/>
  </w:font>
  <w:font w:name="FangSong">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 w:name="SimHei">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6"/>
      <w:framePr w:wrap="around" w:vAnchor="text" w:hAnchor="margin" w:xAlign="outside" w:y="1"/>
      <w:pBdr>
        <w:top w:val="none" w:color="auto" w:sz="0" w:space="0"/>
        <w:left w:val="none" w:color="auto" w:sz="0" w:space="0"/>
        <w:bottom w:val="none" w:color="auto" w:sz="0" w:space="0"/>
        <w:right w:val="none" w:color="auto" w:sz="0" w:space="0"/>
      </w:pBdr>
      <w:ind w:firstLine="360"/>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cap="flat" cmpd="sng">
                        <a:noFill/>
                        <a:prstDash val="solid"/>
                        <a:round/>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nLf9LUAAAABQEAAA8AAAAAAAAA&#10;AQAgAAAAOAAAAGRycy9kb3ducmV2LnhtbFBLAQIUABQAAAAIAIdO4kBHIDpL/wEAAPYDAAAOAAAA&#10;AAAAAAEAIAAAADkBAABkcnMvZTJvRG9jLnhtbFBLBQYAAAAABgAGAFkBAACqBQAAAAA=&#10;">
              <v:fill on="f" focussize="0,0"/>
              <v:stroke on="f" weight="0.5pt" joinstyle="round"/>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Style w:val="13"/>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Page</w:instrText>
    </w:r>
    <w:r>
      <w:rPr>
        <w:rStyle w:val="13"/>
        <w:rFonts w:hint="eastAsia" w:ascii="宋体" w:hAnsi="宋体" w:eastAsia="宋体" w:cs="宋体"/>
        <w:sz w:val="28"/>
        <w:szCs w:val="28"/>
      </w:rPr>
      <w:fldChar w:fldCharType="separate"/>
    </w:r>
    <w:r>
      <w:rPr>
        <w:rStyle w:val="13"/>
        <w:rFonts w:hint="eastAsia" w:ascii="宋体" w:hAnsi="宋体" w:eastAsia="宋体" w:cs="宋体"/>
        <w:sz w:val="28"/>
        <w:szCs w:val="28"/>
      </w:rPr>
      <w:t>— 1 —</w:t>
    </w:r>
    <w:r>
      <w:rPr>
        <w:rStyle w:val="13"/>
        <w:rFonts w:hint="eastAsia" w:ascii="宋体" w:hAnsi="宋体" w:eastAsia="宋体" w:cs="宋体"/>
        <w:sz w:val="28"/>
        <w:szCs w:val="28"/>
      </w:rPr>
      <w:fldChar w:fldCharType="end"/>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DB55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qFormat/>
    <w:uiPriority w:val="0"/>
    <w:rPr>
      <w:rFonts w:ascii="FangSong" w:hAnsi="FangSong" w:eastAsia="FangSong" w:cs="FangSong"/>
      <w:sz w:val="33"/>
      <w:szCs w:val="33"/>
      <w:lang w:val="en-US" w:bidi="ar-SA"/>
    </w:rPr>
  </w:style>
  <w:style w:type="paragraph" w:styleId="6">
    <w:name w:val="footer"/>
    <w:basedOn w:val="1"/>
    <w:qFormat/>
    <w:uiPriority w:val="0"/>
    <w:pPr>
      <w:tabs>
        <w:tab w:val="center" w:pos="4153"/>
        <w:tab w:val="right" w:pos="8307"/>
      </w:tabs>
      <w:adjustRightInd w:val="0"/>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7"/>
      </w:tabs>
      <w:adjustRightInd w:val="0"/>
      <w:snapToGrid w:val="0"/>
      <w:jc w:val="center"/>
    </w:pPr>
    <w:rPr>
      <w:sz w:val="18"/>
      <w:szCs w:val="18"/>
    </w:rPr>
  </w:style>
  <w:style w:type="paragraph" w:styleId="8">
    <w:name w:val="Normal (Web)"/>
    <w:basedOn w:val="1"/>
    <w:next w:val="5"/>
    <w:qFormat/>
    <w:uiPriority w:val="0"/>
    <w:pPr>
      <w:widowControl w:val="0"/>
      <w:spacing w:before="100" w:beforeAutospacing="1" w:after="100" w:afterAutospacing="1"/>
      <w:ind w:left="0" w:right="0"/>
      <w:jc w:val="left"/>
    </w:pPr>
    <w:rPr>
      <w:rFonts w:ascii="Calibri" w:hAnsi="宋体" w:eastAsia="宋体" w:cs="Times New Roman"/>
      <w:kern w:val="0"/>
      <w:sz w:val="24"/>
      <w:szCs w:val="24"/>
      <w:lang w:val="en-US" w:eastAsia="zh-CN" w:bidi="ar-SA"/>
    </w:rPr>
  </w:style>
  <w:style w:type="paragraph" w:styleId="9">
    <w:name w:val="Body Text First Indent 2"/>
    <w:basedOn w:val="1"/>
    <w:next w:val="10"/>
    <w:qFormat/>
    <w:uiPriority w:val="0"/>
    <w:pPr>
      <w:kinsoku w:val="0"/>
      <w:autoSpaceDE w:val="0"/>
      <w:autoSpaceDN w:val="0"/>
      <w:adjustRightInd w:val="0"/>
      <w:snapToGrid w:val="0"/>
      <w:spacing w:after="120" w:afterAutospacing="0" w:line="240" w:lineRule="auto"/>
      <w:ind w:left="200" w:leftChars="200" w:firstLine="200" w:firstLineChars="200"/>
      <w:jc w:val="left"/>
      <w:textAlignment w:val="baseline"/>
    </w:pPr>
    <w:rPr>
      <w:rFonts w:ascii="Arial" w:hAnsi="Arial" w:eastAsia="Arial" w:cs="Arial"/>
      <w:snapToGrid w:val="0"/>
      <w:color w:val="000000"/>
      <w:kern w:val="0"/>
      <w:sz w:val="21"/>
      <w:szCs w:val="21"/>
    </w:rPr>
  </w:style>
  <w:style w:type="paragraph" w:customStyle="1" w:styleId="10">
    <w:name w:val="Table Text"/>
    <w:basedOn w:val="1"/>
    <w:qFormat/>
    <w:uiPriority w:val="0"/>
    <w:rPr>
      <w:rFonts w:ascii="SimSun" w:hAnsi="SimSun" w:eastAsia="SimSun" w:cs="SimSun"/>
      <w:sz w:val="24"/>
      <w:szCs w:val="24"/>
      <w:lang w:val="en-US" w:bidi="ar-SA"/>
    </w:rPr>
  </w:style>
  <w:style w:type="character" w:styleId="13">
    <w:name w:val="page number"/>
    <w:basedOn w:val="12"/>
    <w:qFormat/>
    <w:uiPriority w:val="0"/>
  </w:style>
  <w:style w:type="character" w:customStyle="1" w:styleId="14">
    <w:name w:val="heading 1 Char"/>
    <w:basedOn w:val="12"/>
    <w:link w:val="2"/>
    <w:qFormat/>
    <w:uiPriority w:val="0"/>
    <w:rPr>
      <w:rFonts w:ascii="Arial" w:hAnsi="Arial" w:eastAsia="Arial" w:cs="Arial"/>
      <w:b/>
      <w:bCs/>
      <w:snapToGrid w:val="0"/>
      <w:color w:val="000000"/>
      <w:kern w:val="44"/>
      <w:sz w:val="44"/>
      <w:szCs w:val="44"/>
      <w:lang w:val="en-US" w:eastAsia="zh-CN" w:bidi="ar-SA"/>
    </w:rPr>
  </w:style>
  <w:style w:type="character" w:customStyle="1" w:styleId="15">
    <w:name w:val="heading 2 Char"/>
    <w:basedOn w:val="12"/>
    <w:link w:val="3"/>
    <w:qFormat/>
    <w:uiPriority w:val="0"/>
    <w:rPr>
      <w:rFonts w:ascii="Times New Roman" w:hAnsi="Times New Roman" w:eastAsia="黑体" w:cs="Arial"/>
      <w:b/>
      <w:bCs/>
      <w:snapToGrid w:val="0"/>
      <w:color w:val="000000"/>
      <w:kern w:val="0"/>
      <w:sz w:val="32"/>
      <w:szCs w:val="32"/>
      <w:lang w:val="en-US" w:eastAsia="zh-CN" w:bidi="ar-SA"/>
    </w:rPr>
  </w:style>
  <w:style w:type="character" w:customStyle="1" w:styleId="16">
    <w:name w:val="heading 3 Char"/>
    <w:basedOn w:val="12"/>
    <w:link w:val="4"/>
    <w:qFormat/>
    <w:uiPriority w:val="0"/>
    <w:rPr>
      <w:rFonts w:ascii="Arial" w:hAnsi="Arial" w:eastAsia="Arial" w:cs="Arial"/>
      <w:b/>
      <w:bCs/>
      <w:snapToGrid w:val="0"/>
      <w:color w:val="000000"/>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8370C-DB68-4133-B461-22AF8B096A13}">
  <ds:schemaRefs/>
</ds:datastoreItem>
</file>

<file path=docProps/app.xml><?xml version="1.0" encoding="utf-8"?>
<Properties xmlns="http://schemas.openxmlformats.org/officeDocument/2006/extended-properties" xmlns:vt="http://schemas.openxmlformats.org/officeDocument/2006/docPropsVTypes">
  <Template>Normal.eit</Template>
  <Pages>6</Pages>
  <Words>0</Words>
  <Characters>1920</Characters>
  <Lines>0</Lines>
  <Paragraphs>66</Paragraphs>
  <TotalTime>33</TotalTime>
  <ScaleCrop>false</ScaleCrop>
  <LinksUpToDate>false</LinksUpToDate>
  <CharactersWithSpaces>2561</CharactersWithSpaces>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2024-10-31T08:00:00Z</dcterms:created>
  <dc:creator>Kingsoft-PDF</dc:creator>
  <cp:lastModifiedBy>user</cp:lastModifiedBy>
  <cp:lastPrinted>2024-11-01T17:08:02Z</cp:lastPrinted>
  <dcterms:modified xsi:type="dcterms:W3CDTF">2024-11-01T17:10:30Z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2024-10-30T16:00:00Z</vt:filetime>
  </property>
  <property fmtid="{D5CDD505-2E9C-101B-9397-08002B2CF9AE}" pid="4" name="UsrData">
    <vt:lpwstr>6721e7ae777662001fe6ade5wl</vt:lpwstr>
  </property>
  <property fmtid="{D5CDD505-2E9C-101B-9397-08002B2CF9AE}" pid="5" name="KSOProductBuildVer">
    <vt:lpwstr>2052-12.8.2.1113</vt:lpwstr>
  </property>
  <property fmtid="{D5CDD505-2E9C-101B-9397-08002B2CF9AE}" pid="6" name="ICV">
    <vt:lpwstr>12B90CE6016992C359442467A99B2155_42</vt:lpwstr>
  </property>
</Properties>
</file>