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0" w:beforeAutospacing="0" w:afterAutospacing="0" w:line="576" w:lineRule="exact"/>
        <w:ind w:firstLine="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
          <w:sz w:val="32"/>
          <w:szCs w:val="32"/>
        </w:rPr>
        <w:t>附件2</w:t>
      </w:r>
    </w:p>
    <w:p>
      <w:pPr>
        <w:spacing w:before="192" w:beforeAutospacing="0" w:afterAutospacing="0" w:line="576" w:lineRule="exact"/>
        <w:ind w:left="2326"/>
        <w:rPr>
          <w:rFonts w:hint="eastAsia" w:ascii="方正小标宋_GBK" w:hAnsi="SimSun" w:eastAsia="方正小标宋_GBK" w:cs="方正小标宋_GBK"/>
          <w:sz w:val="45"/>
          <w:szCs w:val="45"/>
        </w:rPr>
      </w:pPr>
      <w:r>
        <w:rPr>
          <w:rFonts w:hint="eastAsia" w:ascii="方正小标宋_GBK" w:hAnsi="SimSun" w:eastAsia="方正小标宋_GBK" w:cs="方正小标宋_GBK"/>
          <w:spacing w:val="-13"/>
          <w:sz w:val="44"/>
          <w:szCs w:val="44"/>
        </w:rPr>
        <w:t>整体支出绩效自评报告</w:t>
      </w:r>
    </w:p>
    <w:p>
      <w:pPr>
        <w:spacing w:before="275" w:beforeAutospacing="0" w:afterAutospacing="0" w:line="576" w:lineRule="exact"/>
        <w:ind w:left="3714"/>
        <w:rPr>
          <w:rFonts w:ascii="Times New Roman" w:hAnsi="Times New Roman" w:eastAsia="方正仿宋_GBK" w:cs="Times New Roman"/>
          <w:sz w:val="32"/>
          <w:szCs w:val="32"/>
        </w:rPr>
      </w:pPr>
      <w:r>
        <w:rPr>
          <w:rFonts w:ascii="Times New Roman" w:hAnsi="Times New Roman" w:eastAsia="方正仿宋_GBK" w:cs="Times New Roman"/>
          <w:b/>
          <w:bCs/>
          <w:spacing w:val="-4"/>
          <w:sz w:val="32"/>
          <w:szCs w:val="32"/>
        </w:rPr>
        <w:t>(2023年度)</w:t>
      </w:r>
    </w:p>
    <w:p>
      <w:pPr>
        <w:spacing w:beforeAutospacing="0" w:afterAutospacing="0" w:line="576" w:lineRule="exact"/>
        <w:rPr>
          <w:rFonts w:ascii="Arial" w:hAnsi="Arial"/>
          <w:sz w:val="21"/>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76" w:lineRule="exact"/>
        <w:ind w:firstLine="548" w:firstLineChars="200"/>
        <w:textAlignment w:val="baseline"/>
        <w:outlineLvl w:val="0"/>
        <w:rPr>
          <w:rFonts w:hint="eastAsia" w:ascii="方正黑体_GBK" w:hAnsi="SimHei" w:eastAsia="方正黑体_GBK" w:cs="方正黑体_GBK"/>
          <w:sz w:val="32"/>
          <w:szCs w:val="32"/>
        </w:rPr>
      </w:pPr>
      <w:r>
        <w:rPr>
          <w:rFonts w:hint="eastAsia" w:ascii="方正黑体_GBK" w:hAnsi="SimHei" w:eastAsia="方正黑体_GBK" w:cs="方正黑体_GBK"/>
          <w:spacing w:val="-23"/>
          <w:sz w:val="32"/>
          <w:szCs w:val="32"/>
        </w:rPr>
        <w:t>一、部门概况</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76" w:lineRule="exact"/>
        <w:ind w:firstLine="608" w:firstLineChars="200"/>
        <w:textAlignment w:val="baseline"/>
        <w:rPr>
          <w:rFonts w:hint="eastAsia" w:ascii="方正楷体_GBK" w:hAnsi="方正宋体S-超大字符集(SIP)" w:eastAsia="方正楷体_GBK" w:cs="方正楷体_GBK"/>
          <w:sz w:val="32"/>
          <w:szCs w:val="32"/>
        </w:rPr>
      </w:pPr>
      <w:r>
        <w:rPr>
          <w:rFonts w:hint="eastAsia" w:ascii="方正楷体_GBK" w:hAnsi="方正宋体S-超大字符集(SIP)" w:eastAsia="方正楷体_GBK" w:cs="方正楷体_GBK"/>
          <w:spacing w:val="-8"/>
          <w:sz w:val="32"/>
          <w:szCs w:val="32"/>
        </w:rPr>
        <w:t>(一)部门主要职责职能，组织架构、人员及</w:t>
      </w:r>
      <w:bookmarkStart w:id="0" w:name="_GoBack"/>
      <w:bookmarkEnd w:id="0"/>
      <w:r>
        <w:rPr>
          <w:rFonts w:hint="eastAsia" w:ascii="方正楷体_GBK" w:hAnsi="方正宋体S-超大字符集(SIP)" w:eastAsia="方正楷体_GBK" w:cs="方正楷体_GBK"/>
          <w:spacing w:val="-8"/>
          <w:sz w:val="32"/>
          <w:szCs w:val="32"/>
        </w:rPr>
        <w:t>资产等</w:t>
      </w:r>
      <w:r>
        <w:rPr>
          <w:rFonts w:hint="eastAsia" w:ascii="方正楷体_GBK" w:hAnsi="方正宋体S-超大字符集(SIP)" w:eastAsia="方正楷体_GBK" w:cs="方正楷体_GBK"/>
          <w:spacing w:val="-9"/>
          <w:sz w:val="32"/>
          <w:szCs w:val="32"/>
        </w:rPr>
        <w:t>基本</w:t>
      </w:r>
      <w:r>
        <w:rPr>
          <w:rFonts w:hint="eastAsia" w:ascii="方正楷体_GBK" w:hAnsi="方正宋体S-超大字符集(SIP)" w:eastAsia="方正楷体_GBK" w:cs="方正楷体_GBK"/>
          <w:spacing w:val="-25"/>
          <w:sz w:val="32"/>
          <w:szCs w:val="32"/>
        </w:rPr>
        <w:t>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textAlignment w:val="baseline"/>
        <w:rPr>
          <w:rFonts w:hint="eastAsia" w:ascii="方正仿宋_GBK" w:hAnsi="方正仿宋_GBK" w:eastAsia="方正仿宋_GBK" w:cs="方正仿宋_GBK"/>
          <w:color w:val="000000"/>
          <w:sz w:val="32"/>
          <w:szCs w:val="32"/>
          <w:lang w:val="zh-CN" w:eastAsia="zh-CN" w:bidi="ar-SA"/>
        </w:rPr>
      </w:pPr>
      <w:r>
        <w:rPr>
          <w:rFonts w:ascii="方正仿宋_GBK" w:hAnsi="方正仿宋_GBK" w:eastAsia="方正仿宋_GBK" w:cs="方正仿宋_GBK"/>
          <w:color w:val="000000"/>
          <w:sz w:val="32"/>
          <w:szCs w:val="32"/>
          <w:lang w:val="en-US" w:eastAsia="zh-CN" w:bidi="ar-SA"/>
        </w:rPr>
        <w:t>1.</w:t>
      </w:r>
      <w:r>
        <w:rPr>
          <w:rFonts w:hint="eastAsia" w:ascii="方正仿宋_GBK" w:hAnsi="方正仿宋_GBK" w:eastAsia="方正仿宋_GBK" w:cs="方正仿宋_GBK"/>
          <w:color w:val="000000"/>
          <w:sz w:val="32"/>
          <w:szCs w:val="32"/>
          <w:lang w:val="en-US" w:eastAsia="zh-CN" w:bidi="ar-SA"/>
        </w:rPr>
        <w:t>林周县审计局本级职责：</w:t>
      </w:r>
      <w:r>
        <w:rPr>
          <w:rFonts w:ascii="方正仿宋_GBK" w:hAnsi="方正仿宋_GBK" w:eastAsia="方正仿宋_GBK" w:cs="方正仿宋_GBK"/>
          <w:color w:val="000000"/>
          <w:sz w:val="32"/>
          <w:szCs w:val="32"/>
          <w:lang w:val="en-US" w:eastAsia="zh-CN" w:bidi="ar-SA"/>
        </w:rPr>
        <w:t>（1）</w:t>
      </w:r>
      <w:r>
        <w:rPr>
          <w:rFonts w:hint="eastAsia" w:ascii="方正仿宋_GBK" w:hAnsi="方正仿宋_GBK" w:eastAsia="方正仿宋_GBK" w:cs="方正仿宋_GBK"/>
          <w:color w:val="000000"/>
          <w:sz w:val="32"/>
          <w:szCs w:val="32"/>
          <w:lang w:val="en-US" w:eastAsia="zh-CN" w:bidi="ar-SA"/>
        </w:rPr>
        <w:t>负责全县审计工作。负责对全县财政收支和法律法规规定属于审计监督范围的财务收支的真实、合法和效益进行审计监督，对公共资金、国有资产、国有资源和领导干部履行经济责任情况实行审计全覆盖，对领导干部实行自然资源资产离任审计，对国家、自治区、拉萨市和林周县有关重大财政措施贯彻落实情况进行跟踪审计。</w:t>
      </w:r>
      <w:r>
        <w:rPr>
          <w:rFonts w:hint="eastAsia" w:ascii="方正仿宋_GBK" w:hAnsi="方正仿宋_GBK" w:eastAsia="方正仿宋_GBK" w:cs="方正仿宋_GBK"/>
          <w:color w:val="000000"/>
          <w:sz w:val="32"/>
          <w:szCs w:val="32"/>
          <w:lang w:val="zh-CN" w:eastAsia="zh-CN" w:bidi="ar-SA"/>
        </w:rPr>
        <w:t>对审计、专项审计调查和核查社会审计机构相关审计报告的结果承担责任并督促被审计单位整改审计查出的问题。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0" w:beforeAutospacing="0" w:after="0" w:afterAutospacing="0" w:line="576" w:lineRule="exact"/>
        <w:ind w:left="0" w:firstLine="640" w:firstLineChars="200"/>
        <w:rPr>
          <w:rFonts w:hint="eastAsia" w:ascii="方正仿宋_GBK" w:hAnsi="方正仿宋_GBK" w:eastAsia="方正仿宋_GBK" w:cs="方正仿宋_GBK"/>
          <w:color w:val="000000"/>
          <w:sz w:val="32"/>
          <w:szCs w:val="32"/>
          <w:lang w:val="en-US" w:eastAsia="zh-CN" w:bidi="ar-SA"/>
        </w:rPr>
      </w:pPr>
      <w:r>
        <w:rPr>
          <w:rFonts w:ascii="Times New Roman" w:hAnsi="方正仿宋_GBK" w:eastAsia="方正仿宋_GBK"/>
          <w:color w:val="000000"/>
          <w:sz w:val="32"/>
          <w:szCs w:val="32"/>
          <w:lang w:val="en-US" w:eastAsia="zh-CN" w:bidi="ar-SA"/>
        </w:rPr>
        <w:t>（2）</w:t>
      </w:r>
      <w:r>
        <w:rPr>
          <w:rFonts w:hint="eastAsia" w:ascii="方正仿宋_GBK" w:hAnsi="方正仿宋_GBK" w:eastAsia="方正仿宋_GBK" w:cs="方正仿宋_GBK"/>
          <w:color w:val="000000"/>
          <w:sz w:val="32"/>
          <w:szCs w:val="32"/>
          <w:lang w:val="en-US" w:eastAsia="zh-CN" w:bidi="ar-SA"/>
        </w:rPr>
        <w:t>制定并组织实施全县审计工作发展规划和工作计划。对直接审计、调查和核查的事项依法进行审计评价，作出审计决定或提出审计建议。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0" w:beforeAutospacing="0" w:after="0" w:afterAutospacing="0" w:line="576" w:lineRule="exact"/>
        <w:ind w:left="0" w:firstLine="640" w:firstLineChars="200"/>
        <w:rPr>
          <w:rFonts w:hint="eastAsia" w:ascii="方正仿宋_GBK" w:hAnsi="方正仿宋_GBK" w:eastAsia="方正仿宋_GBK" w:cs="方正仿宋_GBK"/>
          <w:color w:val="000000"/>
          <w:sz w:val="32"/>
          <w:szCs w:val="32"/>
          <w:lang w:val="zh-CN" w:eastAsia="zh-CN" w:bidi="ar-SA"/>
        </w:rPr>
      </w:pPr>
      <w:r>
        <w:rPr>
          <w:rFonts w:ascii="Times New Roman" w:hAnsi="方正仿宋_GBK" w:eastAsia="方正仿宋_GBK"/>
          <w:color w:val="000000"/>
          <w:sz w:val="32"/>
          <w:szCs w:val="32"/>
          <w:lang w:val="en-US" w:eastAsia="zh-CN" w:bidi="ar-SA"/>
        </w:rPr>
        <w:t>（3）</w:t>
      </w:r>
      <w:r>
        <w:rPr>
          <w:rFonts w:hint="eastAsia" w:ascii="方正仿宋_GBK" w:hAnsi="方正仿宋_GBK" w:eastAsia="方正仿宋_GBK" w:cs="方正仿宋_GBK"/>
          <w:color w:val="000000"/>
          <w:sz w:val="32"/>
          <w:szCs w:val="32"/>
          <w:lang w:val="en-US" w:eastAsia="zh-CN" w:bidi="ar-SA"/>
        </w:rPr>
        <w:t>向县委审计委员会和市审计局提出年度林周县本级预算执行和其他财政收支情况的审计结果报告。向县长提出年度林周县本级预算执行和其他财政收支情况的审计结果报告。受县人民政府委托向县人大常务委员会提出林周县本级预算执行和其他财政收支情况的审计工作报告、审计查出问题整改情况报告。向县委、县政府报告对其他事项的审计和专项审计调查情况及结果；依法向社会公布审计结果。</w:t>
      </w:r>
      <w:r>
        <w:rPr>
          <w:rFonts w:hint="eastAsia" w:ascii="方正仿宋_GBK" w:hAnsi="方正仿宋_GBK" w:eastAsia="方正仿宋_GBK" w:cs="方正仿宋_GBK"/>
          <w:color w:val="000000"/>
          <w:sz w:val="32"/>
          <w:szCs w:val="32"/>
          <w:lang w:val="zh-CN" w:eastAsia="zh-CN" w:bidi="ar-SA"/>
        </w:rPr>
        <w:t>向林周县有关部门和乡（镇）通报审计情况和审计结果。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0" w:beforeAutospacing="0" w:after="0" w:afterAutospacing="0" w:line="576" w:lineRule="exact"/>
        <w:ind w:left="0" w:firstLine="640" w:firstLineChars="200"/>
        <w:rPr>
          <w:rFonts w:hint="eastAsia" w:ascii="方正仿宋_GBK" w:hAnsi="方正仿宋_GBK" w:eastAsia="方正仿宋_GBK" w:cs="方正仿宋_GBK"/>
          <w:color w:val="000000"/>
          <w:sz w:val="32"/>
          <w:szCs w:val="32"/>
          <w:lang w:val="en-US" w:eastAsia="zh-CN" w:bidi="ar-SA"/>
        </w:rPr>
      </w:pPr>
      <w:r>
        <w:rPr>
          <w:rFonts w:ascii="Times New Roman" w:hAnsi="方正仿宋_GBK" w:eastAsia="方正仿宋_GBK"/>
          <w:color w:val="000000"/>
          <w:sz w:val="32"/>
          <w:szCs w:val="32"/>
          <w:lang w:val="en-US" w:eastAsia="zh-CN" w:bidi="ar-SA"/>
        </w:rPr>
        <w:t>（4）</w:t>
      </w:r>
      <w:r>
        <w:rPr>
          <w:rFonts w:hint="eastAsia" w:ascii="方正仿宋_GBK" w:hAnsi="方正仿宋_GBK" w:eastAsia="方正仿宋_GBK" w:cs="方正仿宋_GBK"/>
          <w:color w:val="000000"/>
          <w:sz w:val="32"/>
          <w:szCs w:val="32"/>
          <w:lang w:val="en-US" w:eastAsia="zh-CN" w:bidi="ar-SA"/>
        </w:rPr>
        <w:t>直接审计下列事项，出具审计报告，在法定职权范围内作出审计决定，包括国家、自治区、拉萨市和林周县有关重大决策部署贯彻落实情况；林周县本级、各部门（含所属单位）预算执行情况、决算草案和其他财政收支，财政转移支付资金；使用县财政资金的事业单位和社会团体的财务收支；林周县投资和以林周县投资为主的建设项目的预算执行情况和决算，县重大公共工程项目的资金管理使用和建设运营情况；自然资源管理、污染防治和生态保护与修复情况；县属国有企业及国有资本占控股地位或者主导地位的企业和金融机构的资产、负债、损益以及财务收支；有关社会保障基金、社会捐赠资金及其他有关基金、资金的财务收支；法律法规规定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0" w:beforeAutospacing="0" w:after="0" w:afterAutospacing="0" w:line="576" w:lineRule="exact"/>
        <w:ind w:left="0" w:firstLine="640" w:firstLineChars="200"/>
        <w:rPr>
          <w:rFonts w:hint="eastAsia" w:ascii="方正仿宋_GBK" w:hAnsi="方正仿宋_GBK" w:eastAsia="方正仿宋_GBK" w:cs="方正仿宋_GBK"/>
          <w:color w:val="000000"/>
          <w:sz w:val="32"/>
          <w:szCs w:val="32"/>
          <w:lang w:val="zh-CN" w:eastAsia="zh-CN" w:bidi="ar-SA"/>
        </w:rPr>
      </w:pPr>
      <w:r>
        <w:rPr>
          <w:rFonts w:ascii="Times New Roman" w:hAnsi="方正仿宋_GBK" w:eastAsia="方正仿宋_GBK"/>
          <w:color w:val="000000"/>
          <w:sz w:val="32"/>
          <w:szCs w:val="32"/>
          <w:lang w:val="en-US" w:eastAsia="zh-CN" w:bidi="ar-SA"/>
        </w:rPr>
        <w:t>（5）</w:t>
      </w:r>
      <w:r>
        <w:rPr>
          <w:rFonts w:hint="eastAsia" w:ascii="方正仿宋_GBK" w:hAnsi="方正仿宋_GBK" w:eastAsia="方正仿宋_GBK" w:cs="方正仿宋_GBK"/>
          <w:color w:val="000000"/>
          <w:sz w:val="32"/>
          <w:szCs w:val="32"/>
          <w:lang w:val="zh-CN" w:eastAsia="zh-CN" w:bidi="ar-SA"/>
        </w:rPr>
        <w:t>按规定对县委及县委组织部管理的领导干部及其他单位主要负责人实施经济责任审计和自然资源资产离任审计。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0" w:beforeAutospacing="0" w:after="0" w:afterAutospacing="0" w:line="576" w:lineRule="exact"/>
        <w:ind w:left="0" w:firstLine="640" w:firstLineChars="200"/>
        <w:rPr>
          <w:rFonts w:hint="eastAsia" w:ascii="方正仿宋_GBK" w:hAnsi="方正仿宋_GBK" w:eastAsia="方正仿宋_GBK" w:cs="方正仿宋_GBK"/>
          <w:color w:val="000000"/>
          <w:sz w:val="32"/>
          <w:szCs w:val="32"/>
          <w:lang w:val="zh-CN" w:eastAsia="zh-CN" w:bidi="ar-SA"/>
        </w:rPr>
      </w:pPr>
      <w:r>
        <w:rPr>
          <w:rFonts w:ascii="Times New Roman" w:hAnsi="方正仿宋_GBK" w:eastAsia="方正仿宋_GBK"/>
          <w:color w:val="000000"/>
          <w:sz w:val="32"/>
          <w:szCs w:val="32"/>
          <w:lang w:val="en-US" w:eastAsia="zh-CN" w:bidi="ar-SA"/>
        </w:rPr>
        <w:t>（6）</w:t>
      </w:r>
      <w:r>
        <w:rPr>
          <w:rFonts w:hint="eastAsia" w:ascii="方正仿宋_GBK" w:hAnsi="方正仿宋_GBK" w:eastAsia="方正仿宋_GBK" w:cs="方正仿宋_GBK"/>
          <w:color w:val="000000"/>
          <w:sz w:val="32"/>
          <w:szCs w:val="32"/>
          <w:lang w:val="zh-CN" w:eastAsia="zh-CN" w:bidi="ar-SA"/>
        </w:rPr>
        <w:t>组织实施对国家财经法律、法规、规章、政策和宏观调控措施执行情况、财政预算管理或国有资产管理使用等与国家、自治区、拉萨市和林周县财政收支有关的特定事项进行专项审计调查。负责重大项目稽查。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0" w:beforeAutospacing="0" w:after="0" w:afterAutospacing="0" w:line="576" w:lineRule="exact"/>
        <w:ind w:left="0" w:firstLine="640" w:firstLineChars="200"/>
        <w:rPr>
          <w:rFonts w:hint="eastAsia" w:ascii="方正仿宋_GBK" w:hAnsi="方正仿宋_GBK" w:eastAsia="方正仿宋_GBK" w:cs="方正仿宋_GBK"/>
          <w:color w:val="000000"/>
          <w:sz w:val="32"/>
          <w:szCs w:val="32"/>
          <w:lang w:val="zh-CN" w:eastAsia="zh-CN" w:bidi="ar-SA"/>
        </w:rPr>
      </w:pPr>
      <w:r>
        <w:rPr>
          <w:rFonts w:ascii="Times New Roman" w:hAnsi="方正仿宋_GBK" w:eastAsia="方正仿宋_GBK"/>
          <w:color w:val="000000"/>
          <w:sz w:val="32"/>
          <w:szCs w:val="32"/>
          <w:lang w:val="en-US" w:eastAsia="zh-CN" w:bidi="ar-SA"/>
        </w:rPr>
        <w:t>（7）</w:t>
      </w:r>
      <w:r>
        <w:rPr>
          <w:rFonts w:hint="eastAsia" w:ascii="方正仿宋_GBK" w:hAnsi="方正仿宋_GBK" w:eastAsia="方正仿宋_GBK" w:cs="方正仿宋_GBK"/>
          <w:color w:val="000000"/>
          <w:sz w:val="32"/>
          <w:szCs w:val="32"/>
          <w:lang w:val="zh-CN" w:eastAsia="zh-CN" w:bidi="ar-SA"/>
        </w:rPr>
        <w:t>依法检查审计决定执行情况、督促整改审计查出的问题、依法办理被审计单位对审计决定提请行政复议、行政诉讼或县政府裁决的有关事项。协助配合有关部门查处相关重大案件。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0" w:beforeAutospacing="0" w:after="0" w:afterAutospacing="0" w:line="576" w:lineRule="exact"/>
        <w:ind w:left="0" w:firstLine="640" w:firstLineChars="200"/>
        <w:rPr>
          <w:rFonts w:hint="eastAsia" w:ascii="方正仿宋_GBK" w:hAnsi="方正仿宋_GBK" w:eastAsia="方正仿宋_GBK" w:cs="方正仿宋_GBK"/>
          <w:color w:val="000000"/>
          <w:sz w:val="32"/>
          <w:szCs w:val="32"/>
          <w:lang w:val="zh-CN" w:eastAsia="zh-CN" w:bidi="ar-SA"/>
        </w:rPr>
      </w:pPr>
      <w:r>
        <w:rPr>
          <w:rFonts w:ascii="Times New Roman" w:hAnsi="方正仿宋_GBK" w:eastAsia="方正仿宋_GBK"/>
          <w:color w:val="000000"/>
          <w:sz w:val="32"/>
          <w:szCs w:val="32"/>
          <w:lang w:val="en-US" w:eastAsia="zh-CN" w:bidi="ar-SA"/>
        </w:rPr>
        <w:t>（8）</w:t>
      </w:r>
      <w:r>
        <w:rPr>
          <w:rFonts w:hint="eastAsia" w:ascii="方正仿宋_GBK" w:hAnsi="方正仿宋_GBK" w:eastAsia="方正仿宋_GBK" w:cs="方正仿宋_GBK"/>
          <w:color w:val="000000"/>
          <w:sz w:val="32"/>
          <w:szCs w:val="32"/>
          <w:lang w:val="zh-CN" w:eastAsia="zh-CN" w:bidi="ar-SA"/>
        </w:rPr>
        <w:t>指导和监督内部审计工作、核查社会审计机构对依法属于审计监督对象的单位出具的相关审计报告。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0" w:beforeAutospacing="0" w:after="0" w:afterAutospacing="0" w:line="576" w:lineRule="exact"/>
        <w:ind w:left="0" w:firstLine="640" w:firstLineChars="200"/>
        <w:rPr>
          <w:rFonts w:hint="eastAsia" w:ascii="方正仿宋_GBK" w:hAnsi="方正仿宋_GBK" w:eastAsia="方正仿宋_GBK" w:cs="方正仿宋_GBK"/>
          <w:color w:val="000000"/>
          <w:sz w:val="32"/>
          <w:szCs w:val="32"/>
          <w:lang w:val="zh-CN" w:eastAsia="zh-CN" w:bidi="ar-SA"/>
        </w:rPr>
      </w:pPr>
      <w:r>
        <w:rPr>
          <w:rFonts w:ascii="Times New Roman" w:hAnsi="方正仿宋_GBK" w:eastAsia="方正仿宋_GBK"/>
          <w:color w:val="000000"/>
          <w:sz w:val="32"/>
          <w:szCs w:val="32"/>
          <w:lang w:val="en-US" w:eastAsia="zh-CN" w:bidi="ar-SA"/>
        </w:rPr>
        <w:t>（9）</w:t>
      </w:r>
      <w:r>
        <w:rPr>
          <w:rFonts w:hint="eastAsia" w:ascii="方正仿宋_GBK" w:hAnsi="方正仿宋_GBK" w:eastAsia="方正仿宋_GBK" w:cs="方正仿宋_GBK"/>
          <w:color w:val="000000"/>
          <w:sz w:val="32"/>
          <w:szCs w:val="32"/>
          <w:lang w:val="zh-CN" w:eastAsia="zh-CN" w:bidi="ar-SA"/>
        </w:rPr>
        <w:t>承办上级审计部门组织的审计事项。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0" w:beforeAutospacing="0" w:after="0" w:afterAutospacing="0" w:line="576" w:lineRule="exact"/>
        <w:ind w:left="0" w:firstLine="640" w:firstLineChars="200"/>
        <w:rPr>
          <w:rFonts w:hint="eastAsia" w:ascii="方正仿宋_GBK" w:hAnsi="方正仿宋_GBK" w:eastAsia="方正仿宋_GBK" w:cs="方正仿宋_GBK"/>
          <w:color w:val="000000"/>
          <w:sz w:val="32"/>
          <w:szCs w:val="32"/>
          <w:lang w:val="zh-CN" w:eastAsia="zh-CN" w:bidi="ar-SA"/>
        </w:rPr>
      </w:pPr>
      <w:r>
        <w:rPr>
          <w:rFonts w:ascii="Times New Roman" w:hAnsi="方正仿宋_GBK" w:eastAsia="方正仿宋_GBK"/>
          <w:color w:val="000000"/>
          <w:sz w:val="32"/>
          <w:szCs w:val="32"/>
          <w:lang w:val="en-US" w:eastAsia="zh-CN" w:bidi="ar-SA"/>
        </w:rPr>
        <w:t>（10）</w:t>
      </w:r>
      <w:r>
        <w:rPr>
          <w:rFonts w:hint="eastAsia" w:ascii="方正仿宋_GBK" w:hAnsi="方正仿宋_GBK" w:eastAsia="方正仿宋_GBK" w:cs="方正仿宋_GBK"/>
          <w:color w:val="000000"/>
          <w:sz w:val="32"/>
          <w:szCs w:val="32"/>
          <w:lang w:val="zh-CN" w:eastAsia="zh-CN" w:bidi="ar-SA"/>
        </w:rPr>
        <w:t xml:space="preserve">承办县委、县政府交办的其他任务。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0" w:beforeAutospacing="0" w:after="0" w:afterAutospacing="0" w:line="576" w:lineRule="exact"/>
        <w:ind w:left="0" w:firstLine="640" w:firstLineChars="200"/>
        <w:rPr>
          <w:rFonts w:hAnsi="方正仿宋_GBK" w:eastAsia="方正仿宋_GBK"/>
          <w:color w:val="000000"/>
          <w:sz w:val="32"/>
          <w:szCs w:val="32"/>
          <w:lang w:val="en-US" w:eastAsia="zh-CN" w:bidi="ar-SA"/>
        </w:rPr>
      </w:pPr>
      <w:r>
        <w:rPr>
          <w:rFonts w:hint="eastAsia" w:ascii="方正仿宋_GBK" w:hAnsi="方正仿宋_GBK" w:eastAsia="方正仿宋_GBK" w:cs="方正仿宋_GBK"/>
          <w:color w:val="000000"/>
          <w:sz w:val="32"/>
          <w:szCs w:val="32"/>
          <w:lang w:val="en-US" w:eastAsia="zh-CN" w:bidi="ar-SA"/>
        </w:rPr>
        <w:t>（二）林周县审计信息中心职责：</w:t>
      </w:r>
      <w:r>
        <w:rPr>
          <w:rFonts w:hAnsi="方正仿宋_GBK" w:eastAsia="方正仿宋_GBK"/>
          <w:color w:val="000000"/>
          <w:sz w:val="32"/>
          <w:szCs w:val="32"/>
          <w:lang w:val="en-US" w:eastAsia="zh-CN" w:bidi="ar-SA"/>
        </w:rPr>
        <w:t>（1）承担全县审计系统信息化建设工作。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textAlignment w:val="baseline"/>
        <w:rPr>
          <w:rFonts w:hAnsi="方正仿宋_GBK" w:eastAsia="方正仿宋_GBK"/>
          <w:color w:val="000000"/>
          <w:sz w:val="32"/>
          <w:szCs w:val="32"/>
          <w:lang w:val="en-US" w:eastAsia="zh-CN" w:bidi="ar-SA"/>
        </w:rPr>
      </w:pPr>
      <w:r>
        <w:rPr>
          <w:rFonts w:hAnsi="方正仿宋_GBK" w:eastAsia="方正仿宋_GBK"/>
          <w:color w:val="000000"/>
          <w:sz w:val="32"/>
          <w:szCs w:val="32"/>
          <w:lang w:val="en-US" w:eastAsia="zh-CN" w:bidi="ar-SA"/>
        </w:rPr>
        <w:t>（2）配合局机关，组织开展大数据分析、审计业务电子数据的采集、验收、整理和综合分析利用，组织对有关部门和国有企业事业单位网络安全、电子政务工程和信息化项目以及信息系统的审计。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textAlignment w:val="baseline"/>
        <w:rPr>
          <w:rFonts w:hint="eastAsia" w:ascii="方正仿宋_GBK" w:hAnsi="方正仿宋_GBK" w:eastAsia="方正仿宋_GBK" w:cs="方正仿宋_GBK"/>
          <w:color w:val="000000"/>
          <w:sz w:val="32"/>
          <w:szCs w:val="32"/>
          <w:lang w:bidi="ar-SA"/>
        </w:rPr>
      </w:pPr>
      <w:r>
        <w:rPr>
          <w:rFonts w:hAnsi="方正仿宋_GBK" w:eastAsia="方正仿宋_GBK"/>
          <w:color w:val="000000"/>
          <w:sz w:val="32"/>
          <w:szCs w:val="32"/>
          <w:lang w:val="en-US" w:eastAsia="zh-CN" w:bidi="ar-SA"/>
        </w:rPr>
        <w:t>（3）承接县审计局交办的其他工作。</w:t>
      </w:r>
    </w:p>
    <w:p>
      <w:pPr>
        <w:pStyle w:val="6"/>
        <w:widowControl w:val="0"/>
        <w:kinsoku w:val="0"/>
        <w:overflowPunct w:val="0"/>
        <w:autoSpaceDE w:val="0"/>
        <w:autoSpaceDN w:val="0"/>
        <w:spacing w:line="576" w:lineRule="exact"/>
        <w:ind w:firstLine="664"/>
        <w:rPr>
          <w:spacing w:val="-11"/>
          <w:sz w:val="33"/>
          <w:szCs w:val="33"/>
        </w:rPr>
      </w:pPr>
      <w:r>
        <w:rPr>
          <w:rFonts w:hint="eastAsia" w:ascii="方正楷体_GBK" w:eastAsia="方正楷体_GBK" w:cs="方正楷体_GBK"/>
          <w:spacing w:val="-11"/>
          <w:sz w:val="32"/>
          <w:szCs w:val="32"/>
        </w:rPr>
        <w:t>组织架构：</w:t>
      </w:r>
      <w:r>
        <w:rPr>
          <w:spacing w:val="-11"/>
          <w:sz w:val="33"/>
          <w:szCs w:val="33"/>
        </w:rPr>
        <w:t>林周县审计局内设1个事业单位为林周县审计局信息中心。</w:t>
      </w:r>
    </w:p>
    <w:p>
      <w:pPr>
        <w:pStyle w:val="6"/>
        <w:widowControl w:val="0"/>
        <w:kinsoku w:val="0"/>
        <w:overflowPunct w:val="0"/>
        <w:autoSpaceDE w:val="0"/>
        <w:autoSpaceDN w:val="0"/>
        <w:spacing w:beforeAutospacing="0" w:afterAutospacing="0" w:line="576" w:lineRule="exact"/>
        <w:ind w:left="0" w:right="125" w:firstLine="596" w:firstLineChars="200"/>
        <w:rPr>
          <w:spacing w:val="4"/>
          <w:sz w:val="33"/>
          <w:szCs w:val="33"/>
        </w:rPr>
      </w:pPr>
      <w:r>
        <w:rPr>
          <w:rFonts w:hint="eastAsia" w:ascii="方正楷体_GBK" w:eastAsia="方正楷体_GBK" w:cs="方正楷体_GBK"/>
          <w:spacing w:val="-11"/>
          <w:sz w:val="32"/>
          <w:szCs w:val="32"/>
        </w:rPr>
        <w:t>人员情况：</w:t>
      </w:r>
      <w:r>
        <w:rPr>
          <w:rFonts w:ascii="Times New Roman" w:hAnsi="Times New Roman" w:eastAsia="方正仿宋_GBK" w:cs="Times New Roman"/>
          <w:spacing w:val="-3"/>
          <w:sz w:val="32"/>
          <w:szCs w:val="32"/>
        </w:rPr>
        <w:t>截至2023年12月31日，我局编制人数6人，</w:t>
      </w:r>
      <w:r>
        <w:rPr>
          <w:rFonts w:ascii="Times New Roman" w:hAnsi="Times New Roman" w:eastAsia="方正仿宋_GBK" w:cs="Times New Roman"/>
          <w:spacing w:val="4"/>
          <w:sz w:val="32"/>
          <w:szCs w:val="32"/>
        </w:rPr>
        <w:t>较上年度增加3人，年末实有人数6人，较上年度增加2人。</w:t>
      </w:r>
    </w:p>
    <w:p>
      <w:pPr>
        <w:pStyle w:val="6"/>
        <w:widowControl w:val="0"/>
        <w:kinsoku/>
        <w:wordWrap w:val="0"/>
        <w:overflowPunct/>
        <w:topLinePunct/>
        <w:autoSpaceDE/>
        <w:autoSpaceDN/>
        <w:spacing w:before="0" w:line="576" w:lineRule="exact"/>
        <w:ind w:right="125" w:firstLine="688" w:firstLineChars="200"/>
        <w:rPr>
          <w:rFonts w:ascii="Times New Roman" w:hAnsi="Times New Roman" w:eastAsia="方正仿宋_GBK" w:cs="Times New Roman"/>
          <w:sz w:val="32"/>
          <w:szCs w:val="32"/>
        </w:rPr>
      </w:pPr>
      <w:r>
        <w:rPr>
          <w:rFonts w:hint="eastAsia" w:ascii="方正楷体_GBK" w:eastAsia="方正楷体_GBK" w:cs="方正楷体_GBK"/>
          <w:spacing w:val="12"/>
          <w:sz w:val="32"/>
          <w:szCs w:val="32"/>
        </w:rPr>
        <w:t>资产情况</w:t>
      </w:r>
      <w:r>
        <w:rPr>
          <w:spacing w:val="12"/>
          <w:sz w:val="33"/>
          <w:szCs w:val="33"/>
        </w:rPr>
        <w:t>：</w:t>
      </w:r>
      <w:r>
        <w:rPr>
          <w:rFonts w:ascii="Times New Roman" w:hAnsi="Times New Roman" w:eastAsia="方正仿宋_GBK" w:cs="Times New Roman"/>
          <w:spacing w:val="12"/>
          <w:sz w:val="32"/>
          <w:szCs w:val="32"/>
        </w:rPr>
        <w:t>截至2023年12月31日，我局资产总额(账面</w:t>
      </w:r>
      <w:r>
        <w:rPr>
          <w:rFonts w:ascii="Times New Roman" w:hAnsi="Times New Roman" w:eastAsia="方正仿宋_GBK" w:cs="Times New Roman"/>
          <w:spacing w:val="16"/>
          <w:sz w:val="32"/>
          <w:szCs w:val="32"/>
        </w:rPr>
        <w:t xml:space="preserve"> </w:t>
      </w:r>
      <w:r>
        <w:rPr>
          <w:rFonts w:ascii="Times New Roman" w:hAnsi="Times New Roman" w:eastAsia="方正仿宋_GBK" w:cs="Times New Roman"/>
          <w:spacing w:val="-5"/>
          <w:sz w:val="32"/>
          <w:szCs w:val="32"/>
        </w:rPr>
        <w:t>净值，下同)335231.93万元，主要由流动资产和非流动资产</w:t>
      </w:r>
      <w:r>
        <w:rPr>
          <w:rFonts w:ascii="Times New Roman" w:hAnsi="Times New Roman" w:eastAsia="方正仿宋_GBK" w:cs="Times New Roman"/>
          <w:spacing w:val="-9"/>
          <w:sz w:val="32"/>
          <w:szCs w:val="32"/>
        </w:rPr>
        <w:t>构成。其中非流动资产主要包括固定资产(土地、</w:t>
      </w:r>
      <w:r>
        <w:rPr>
          <w:rFonts w:ascii="Times New Roman" w:hAnsi="Times New Roman" w:eastAsia="方正仿宋_GBK" w:cs="Times New Roman"/>
          <w:spacing w:val="4"/>
          <w:sz w:val="32"/>
          <w:szCs w:val="32"/>
        </w:rPr>
        <w:t xml:space="preserve"> </w:t>
      </w:r>
      <w:r>
        <w:rPr>
          <w:rFonts w:ascii="Times New Roman" w:hAnsi="Times New Roman" w:eastAsia="方正仿宋_GBK" w:cs="Times New Roman"/>
          <w:spacing w:val="-6"/>
          <w:sz w:val="32"/>
          <w:szCs w:val="32"/>
        </w:rPr>
        <w:t>房屋及构筑物、通用设备、专用设备和家具、用具、装具及动</w:t>
      </w:r>
      <w:r>
        <w:rPr>
          <w:rFonts w:ascii="Times New Roman" w:hAnsi="Times New Roman" w:eastAsia="方正仿宋_GBK" w:cs="Times New Roman"/>
          <w:spacing w:val="2"/>
          <w:sz w:val="32"/>
          <w:szCs w:val="32"/>
        </w:rPr>
        <w:t xml:space="preserve"> </w:t>
      </w:r>
      <w:r>
        <w:rPr>
          <w:rFonts w:ascii="Times New Roman" w:hAnsi="Times New Roman" w:eastAsia="方正仿宋_GBK" w:cs="Times New Roman"/>
          <w:spacing w:val="4"/>
          <w:sz w:val="32"/>
          <w:szCs w:val="32"/>
        </w:rPr>
        <w:t>植物)及无形资产。</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76" w:lineRule="exact"/>
        <w:ind w:firstLine="620" w:firstLineChars="200"/>
        <w:textAlignment w:val="baseline"/>
        <w:outlineLvl w:val="0"/>
        <w:rPr>
          <w:rFonts w:hint="eastAsia" w:ascii="方正楷体_GBK" w:hAnsi="KaiTi" w:eastAsia="方正楷体_GBK" w:cs="方正楷体_GBK"/>
          <w:sz w:val="32"/>
          <w:szCs w:val="32"/>
        </w:rPr>
      </w:pPr>
      <w:r>
        <w:rPr>
          <w:rFonts w:hint="eastAsia" w:ascii="方正楷体_GBK" w:hAnsi="KaiTi" w:eastAsia="方正楷体_GBK" w:cs="方正楷体_GBK"/>
          <w:spacing w:val="-5"/>
          <w:sz w:val="32"/>
          <w:szCs w:val="32"/>
        </w:rPr>
        <w:t>(二)当年部门履职总体目标。</w:t>
      </w:r>
    </w:p>
    <w:p>
      <w:pPr>
        <w:pStyle w:val="6"/>
        <w:keepNext w:val="0"/>
        <w:keepLines w:val="0"/>
        <w:pageBreakBefore w:val="0"/>
        <w:widowControl/>
        <w:kinsoku w:val="0"/>
        <w:wordWrap/>
        <w:overflowPunct/>
        <w:topLinePunct w:val="0"/>
        <w:autoSpaceDE w:val="0"/>
        <w:autoSpaceDN w:val="0"/>
        <w:bidi w:val="0"/>
        <w:adjustRightInd w:val="0"/>
        <w:snapToGrid w:val="0"/>
        <w:spacing w:before="0" w:beforeLines="0" w:line="576" w:lineRule="exact"/>
        <w:ind w:right="0" w:rightChars="0" w:firstLine="643" w:firstLineChars="200"/>
        <w:jc w:val="both"/>
        <w:textAlignment w:val="baseline"/>
        <w:rPr>
          <w:sz w:val="33"/>
          <w:szCs w:val="33"/>
        </w:rPr>
      </w:pPr>
      <w:r>
        <w:rPr>
          <w:rFonts w:hint="eastAsia" w:ascii="方正仿宋_GBK" w:hAnsi="方正仿宋_GBK" w:eastAsia="方正仿宋_GBK" w:cs="方正仿宋_GBK"/>
          <w:b/>
          <w:bCs/>
          <w:kern w:val="2"/>
          <w:sz w:val="32"/>
          <w:szCs w:val="32"/>
          <w:lang w:val="en-US" w:eastAsia="zh-CN" w:bidi="ar-SA"/>
        </w:rPr>
        <w:t>围绕推动积极财政政策加力提效，开展财政审计。</w:t>
      </w:r>
      <w:r>
        <w:rPr>
          <w:rFonts w:hint="eastAsia" w:ascii="方正仿宋_GBK" w:hAnsi="方正仿宋_GBK" w:eastAsia="方正仿宋_GBK" w:cs="方正仿宋_GBK"/>
          <w:kern w:val="2"/>
          <w:sz w:val="32"/>
          <w:szCs w:val="32"/>
          <w:lang w:val="en-US" w:eastAsia="zh-CN" w:bidi="ar-SA"/>
        </w:rPr>
        <w:t>以推动积极财政政策加力提效、落实落地为目标，</w:t>
      </w:r>
      <w:r>
        <w:rPr>
          <w:rFonts w:ascii="Times New Roman" w:hAnsi="Times New Roman" w:eastAsia="方正仿宋_GBK" w:cs="Times New Roman"/>
          <w:sz w:val="32"/>
          <w:szCs w:val="32"/>
          <w:lang w:val="en-US" w:eastAsia="zh-CN"/>
        </w:rPr>
        <w:t>重点审计</w:t>
      </w:r>
      <w:r>
        <w:rPr>
          <w:rFonts w:hint="eastAsia" w:ascii="Times New Roman" w:hAnsi="Times New Roman" w:eastAsia="方正仿宋_GBK" w:cs="Times New Roman"/>
          <w:sz w:val="32"/>
          <w:szCs w:val="32"/>
          <w:lang w:val="en-US" w:eastAsia="zh-CN"/>
        </w:rPr>
        <w:t>县财政本级</w:t>
      </w:r>
      <w:r>
        <w:rPr>
          <w:rFonts w:ascii="Times New Roman" w:hAnsi="Times New Roman" w:eastAsia="方正仿宋_GBK" w:cs="Times New Roman"/>
          <w:sz w:val="32"/>
          <w:szCs w:val="32"/>
          <w:lang w:val="en-US" w:eastAsia="zh-CN"/>
        </w:rPr>
        <w:t>2023年度预算执行和其他财务收支情况。</w:t>
      </w:r>
      <w:r>
        <w:rPr>
          <w:rFonts w:hint="eastAsia" w:ascii="方正仿宋_GBK" w:hAnsi="方正仿宋_GBK" w:eastAsia="方正仿宋_GBK" w:cs="方正仿宋_GBK"/>
          <w:b/>
          <w:bCs/>
          <w:kern w:val="2"/>
          <w:sz w:val="32"/>
          <w:szCs w:val="32"/>
          <w:lang w:val="en-US" w:eastAsia="zh-CN" w:bidi="ar-SA"/>
        </w:rPr>
        <w:t>围绕提高政府投资效益，开展政府投资审计。</w:t>
      </w:r>
      <w:r>
        <w:rPr>
          <w:rFonts w:hint="eastAsia" w:ascii="方正仿宋_GBK" w:hAnsi="方正仿宋_GBK" w:eastAsia="方正仿宋_GBK" w:cs="方正仿宋_GBK"/>
          <w:b w:val="0"/>
          <w:bCs w:val="0"/>
          <w:color w:val="000000"/>
          <w:sz w:val="32"/>
          <w:szCs w:val="32"/>
          <w:lang w:val="en-US" w:eastAsia="zh-CN"/>
        </w:rPr>
        <w:t>以促进发挥政府投资在拉动经济中的关键作用，助推经济高质量发展为目标，开展政府性投资审计，重点关注项目履行基本建设程序、项目建设资金管理使用、工程项目招标投标情况等</w:t>
      </w:r>
      <w:r>
        <w:rPr>
          <w:rFonts w:ascii="方正仿宋_GBK" w:hAnsi="方正仿宋_GBK" w:eastAsia="方正仿宋_GBK" w:cs="方正仿宋_GBK"/>
          <w:b w:val="0"/>
          <w:bCs w:val="0"/>
          <w:color w:val="000000"/>
          <w:sz w:val="32"/>
          <w:szCs w:val="32"/>
          <w:lang w:val="en-US" w:eastAsia="zh-CN"/>
        </w:rPr>
        <w:t>。</w:t>
      </w:r>
      <w:r>
        <w:rPr>
          <w:rFonts w:hint="eastAsia" w:ascii="方正仿宋_GBK" w:hAnsi="方正仿宋_GBK" w:eastAsia="方正仿宋_GBK" w:cs="方正仿宋_GBK"/>
          <w:b/>
          <w:bCs/>
          <w:kern w:val="2"/>
          <w:sz w:val="32"/>
          <w:szCs w:val="32"/>
          <w:lang w:val="en-US" w:eastAsia="zh-CN" w:bidi="ar-SA"/>
        </w:rPr>
        <w:t>围绕促进权力规范运行，开展领导干部经济责任审计。</w:t>
      </w:r>
      <w:r>
        <w:rPr>
          <w:rFonts w:hint="eastAsia" w:ascii="方正仿宋_GBK" w:hAnsi="方正仿宋_GBK" w:eastAsia="方正仿宋_GBK" w:cs="方正仿宋_GBK"/>
          <w:b w:val="0"/>
          <w:bCs w:val="0"/>
          <w:color w:val="000000"/>
          <w:sz w:val="32"/>
          <w:szCs w:val="32"/>
          <w:lang w:val="en-US" w:eastAsia="zh-CN"/>
        </w:rPr>
        <w:t>以推动落实新时代党的建设总要求，强化干部管理监督，促进干部履职尽责、担当作为为目标，聚焦权力和资金集中的重点部门、重点行业、重点领域，开展党政主要领导干部经济责任审计</w:t>
      </w:r>
      <w:r>
        <w:rPr>
          <w:rFonts w:ascii="方正仿宋_GBK" w:hAnsi="方正仿宋_GBK" w:eastAsia="方正仿宋_GBK" w:cs="方正仿宋_GBK"/>
          <w:b w:val="0"/>
          <w:bCs w:val="0"/>
          <w:color w:val="000000"/>
          <w:sz w:val="32"/>
          <w:szCs w:val="32"/>
          <w:lang w:val="en-US" w:eastAsia="zh-CN"/>
        </w:rPr>
        <w:t>。</w:t>
      </w:r>
      <w:r>
        <w:rPr>
          <w:rFonts w:hint="eastAsia" w:ascii="方正仿宋_GBK" w:hAnsi="方正仿宋_GBK" w:eastAsia="方正仿宋_GBK" w:cs="方正仿宋_GBK"/>
          <w:b/>
          <w:bCs/>
          <w:kern w:val="2"/>
          <w:sz w:val="32"/>
          <w:szCs w:val="32"/>
          <w:lang w:val="en-US" w:eastAsia="zh-CN" w:bidi="ar-SA"/>
        </w:rPr>
        <w:t>绕推动低碳绿色发展，开展自然资源资产审计。</w:t>
      </w:r>
      <w:r>
        <w:rPr>
          <w:rFonts w:hint="eastAsia" w:ascii="方正仿宋_GBK" w:hAnsi="方正仿宋_GBK" w:eastAsia="方正仿宋_GBK" w:cs="方正仿宋_GBK"/>
          <w:b w:val="0"/>
          <w:bCs w:val="0"/>
          <w:color w:val="000000"/>
          <w:sz w:val="32"/>
          <w:szCs w:val="32"/>
          <w:lang w:val="en-US" w:eastAsia="zh-CN"/>
        </w:rPr>
        <w:t>紧扣人与自然和谐共生，立足“两圈三廊三片”发展格局，把牢国家高原生态屏障，以推动改善生态环境质量，落实生态文明建设为目标，组织开展县农业农村局原局长任期自然资源资产离任审计，重点关注重大生态环境保护政策落实，重要资源资产管理利用，重点资源环保项目资金管理使用、项目建设运行等情况</w:t>
      </w:r>
      <w:r>
        <w:rPr>
          <w:rFonts w:ascii="方正仿宋_GBK" w:hAnsi="方正仿宋_GBK" w:eastAsia="方正仿宋_GBK" w:cs="方正仿宋_GBK"/>
          <w:b w:val="0"/>
          <w:bCs w:val="0"/>
          <w:color w:val="000000"/>
          <w:sz w:val="32"/>
          <w:szCs w:val="32"/>
          <w:lang w:val="en-US" w:eastAsia="zh-CN"/>
        </w:rPr>
        <w:t>。</w:t>
      </w:r>
      <w:r>
        <w:rPr>
          <w:rFonts w:hint="eastAsia" w:ascii="方正仿宋_GBK" w:hAnsi="方正仿宋_GBK" w:eastAsia="方正仿宋_GBK" w:cs="方正仿宋_GBK"/>
          <w:b/>
          <w:bCs/>
          <w:kern w:val="2"/>
          <w:sz w:val="32"/>
          <w:szCs w:val="32"/>
          <w:lang w:val="en-US" w:eastAsia="zh-CN" w:bidi="ar-SA"/>
        </w:rPr>
        <w:t>围绕关注重点资金审计监督，开展疫情专项审计。</w:t>
      </w:r>
      <w:r>
        <w:rPr>
          <w:rFonts w:hint="eastAsia" w:ascii="方正仿宋_GBK" w:hAnsi="方正仿宋_GBK" w:eastAsia="方正仿宋_GBK" w:cs="方正仿宋_GBK"/>
          <w:color w:val="444444"/>
          <w:kern w:val="0"/>
          <w:sz w:val="32"/>
          <w:szCs w:val="32"/>
          <w:lang w:val="en-US" w:eastAsia="zh-CN"/>
        </w:rPr>
        <w:t>根据县</w:t>
      </w:r>
      <w:r>
        <w:rPr>
          <w:rFonts w:hint="eastAsia" w:ascii="Times New Roman" w:hAnsi="Times New Roman" w:eastAsia="方正仿宋_GBK" w:cs="Times New Roman"/>
          <w:sz w:val="32"/>
          <w:szCs w:val="32"/>
          <w:lang w:val="en-US" w:eastAsia="zh-CN"/>
        </w:rPr>
        <w:t>委、县政府工作要求</w:t>
      </w:r>
      <w:r>
        <w:rPr>
          <w:rFonts w:ascii="Times New Roman" w:hAnsi="Times New Roman" w:eastAsia="方正仿宋_GBK" w:cs="Times New Roman"/>
          <w:sz w:val="32"/>
          <w:szCs w:val="32"/>
          <w:lang w:val="en-US" w:eastAsia="zh-CN"/>
        </w:rPr>
        <w:t>，对林周县疫情防控</w:t>
      </w:r>
      <w:r>
        <w:rPr>
          <w:rFonts w:hint="eastAsia" w:ascii="Times New Roman" w:hAnsi="Times New Roman" w:eastAsia="方正仿宋_GBK" w:cs="Times New Roman"/>
          <w:sz w:val="32"/>
          <w:szCs w:val="32"/>
          <w:lang w:val="en-US" w:eastAsia="zh-CN"/>
        </w:rPr>
        <w:t>预算</w:t>
      </w:r>
      <w:r>
        <w:rPr>
          <w:rFonts w:ascii="Times New Roman" w:hAnsi="Times New Roman" w:eastAsia="方正仿宋_GBK" w:cs="Times New Roman"/>
          <w:sz w:val="32"/>
          <w:szCs w:val="32"/>
          <w:lang w:val="en-US" w:eastAsia="zh-CN"/>
        </w:rPr>
        <w:t>资金和捐赠款物情况进行专项审计。</w:t>
      </w:r>
      <w:r>
        <w:rPr>
          <w:rFonts w:hint="eastAsia" w:ascii="方正仿宋_GBK" w:hAnsi="方正仿宋_GBK" w:eastAsia="方正仿宋_GBK" w:cs="方正仿宋_GBK"/>
          <w:b/>
          <w:bCs/>
          <w:kern w:val="2"/>
          <w:sz w:val="32"/>
          <w:szCs w:val="32"/>
          <w:lang w:val="en-US" w:eastAsia="zh-CN" w:bidi="ar-SA"/>
        </w:rPr>
        <w:t>围绕提升审计整改质效，加大审计整改力度。</w:t>
      </w:r>
      <w:r>
        <w:rPr>
          <w:rFonts w:hint="eastAsia" w:ascii="Times New Roman" w:hAnsi="Times New Roman" w:eastAsia="方正仿宋_GBK" w:cs="Times New Roman"/>
          <w:sz w:val="32"/>
          <w:szCs w:val="32"/>
          <w:lang w:val="en-US" w:eastAsia="zh-CN"/>
        </w:rPr>
        <w:t>认真贯彻落实习近平总书记关于审计整改的重要指示批示精神，严格落实审计整改长效机制，把推动审计整改作为重大政治任务。</w:t>
      </w:r>
    </w:p>
    <w:p>
      <w:pPr>
        <w:keepNext w:val="0"/>
        <w:keepLines w:val="0"/>
        <w:pageBreakBefore w:val="0"/>
        <w:widowControl/>
        <w:kinsoku w:val="0"/>
        <w:wordWrap/>
        <w:overflowPunct/>
        <w:topLinePunct w:val="0"/>
        <w:autoSpaceDE w:val="0"/>
        <w:autoSpaceDN w:val="0"/>
        <w:bidi w:val="0"/>
        <w:adjustRightInd w:val="0"/>
        <w:snapToGrid w:val="0"/>
        <w:spacing w:before="0" w:beforeLines="0" w:beforeAutospacing="0" w:afterAutospacing="0" w:line="576" w:lineRule="exact"/>
        <w:ind w:right="0" w:rightChars="0" w:firstLine="612" w:firstLineChars="200"/>
        <w:textAlignment w:val="baseline"/>
        <w:outlineLvl w:val="0"/>
        <w:rPr>
          <w:rFonts w:hint="eastAsia" w:ascii="方正楷体_GBK" w:hAnsi="KaiTi" w:eastAsia="方正楷体_GBK" w:cs="方正楷体_GBK"/>
          <w:sz w:val="32"/>
          <w:szCs w:val="32"/>
        </w:rPr>
      </w:pPr>
      <w:r>
        <w:rPr>
          <w:rFonts w:hint="eastAsia" w:ascii="方正楷体_GBK" w:hAnsi="KaiTi" w:eastAsia="方正楷体_GBK" w:cs="方正楷体_GBK"/>
          <w:spacing w:val="-7"/>
          <w:sz w:val="32"/>
          <w:szCs w:val="32"/>
        </w:rPr>
        <w:t>(三)部门预算绩效管理开展情况</w:t>
      </w:r>
      <w:r>
        <w:rPr>
          <w:rFonts w:hint="eastAsia" w:ascii="方正楷体_GBK" w:hAnsi="KaiTi" w:eastAsia="方正楷体_GBK" w:cs="方正楷体_GBK"/>
          <w:b/>
          <w:bCs/>
          <w:spacing w:val="-7"/>
          <w:sz w:val="32"/>
          <w:szCs w:val="32"/>
        </w:rPr>
        <w:t>。</w:t>
      </w:r>
    </w:p>
    <w:p>
      <w:pPr>
        <w:pStyle w:val="6"/>
        <w:spacing w:beforeAutospacing="0" w:afterAutospacing="0" w:line="576" w:lineRule="exact"/>
        <w:ind w:left="0"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一是积极开展事前绩效管理。把好审核关，将绩效目标作 为预算安排的前置条件，加强绩效目标管理。二是强化事中绩  效监督。根据《西藏自治区财政厅关于开展2023年度自治区本 级部门预算绩效运行监控的通知》（藏财绩〔2023〕6号）要求， 通过预算管理一体化系统，对绩效目标实现程度和预算执行进度实行“双监控”。三是加强事后绩效评价。根据《西藏自治区 财政厅关于开展2022年度自治区本级预算项目单位自评和部门 评价的通知》（藏财绩〔2023〕5号）要求，运用一体化系统对年度所有预算项目开展绩效自评。</w:t>
      </w:r>
    </w:p>
    <w:p>
      <w:pPr>
        <w:spacing w:beforeAutospacing="0" w:afterAutospacing="0" w:line="576" w:lineRule="exact"/>
        <w:ind w:firstLine="616" w:firstLineChars="200"/>
        <w:outlineLvl w:val="0"/>
        <w:rPr>
          <w:rFonts w:hint="eastAsia" w:ascii="方正楷体_GBK" w:hAnsi="KaiTi" w:eastAsia="方正楷体_GBK" w:cs="方正楷体_GBK"/>
          <w:sz w:val="32"/>
          <w:szCs w:val="32"/>
        </w:rPr>
      </w:pPr>
      <w:r>
        <w:rPr>
          <w:rFonts w:hint="eastAsia" w:ascii="方正楷体_GBK" w:hAnsi="KaiTi" w:eastAsia="方正楷体_GBK" w:cs="方正楷体_GBK"/>
          <w:spacing w:val="-6"/>
          <w:sz w:val="32"/>
          <w:szCs w:val="32"/>
        </w:rPr>
        <w:t>(四)当年部门预算及执行情况。</w:t>
      </w:r>
    </w:p>
    <w:p>
      <w:pPr>
        <w:pStyle w:val="6"/>
        <w:spacing w:before="0" w:line="576" w:lineRule="exact"/>
        <w:ind w:right="119" w:firstLine="619"/>
        <w:jc w:val="both"/>
        <w:rPr>
          <w:rFonts w:ascii="Times New Roman" w:hAnsi="Times New Roman" w:eastAsia="方正仿宋_GBK" w:cs="Times New Roman"/>
          <w:sz w:val="32"/>
          <w:szCs w:val="32"/>
        </w:rPr>
      </w:pPr>
      <w:r>
        <w:rPr>
          <w:rFonts w:ascii="Times New Roman" w:hAnsi="Times New Roman" w:eastAsia="方正仿宋_GBK" w:cs="Times New Roman"/>
          <w:spacing w:val="2"/>
          <w:sz w:val="32"/>
          <w:szCs w:val="32"/>
        </w:rPr>
        <w:t>2023年，审计局年初预算收入233.12万元，调</w:t>
      </w:r>
      <w:r>
        <w:rPr>
          <w:rFonts w:ascii="Times New Roman" w:hAnsi="Times New Roman" w:eastAsia="方正仿宋_GBK" w:cs="Times New Roman"/>
          <w:spacing w:val="1"/>
          <w:sz w:val="32"/>
          <w:szCs w:val="32"/>
        </w:rPr>
        <w:t>整预算</w:t>
      </w:r>
      <w:r>
        <w:rPr>
          <w:rFonts w:ascii="Times New Roman" w:hAnsi="Times New Roman" w:eastAsia="方正仿宋_GBK" w:cs="Times New Roman"/>
          <w:spacing w:val="5"/>
          <w:sz w:val="32"/>
          <w:szCs w:val="32"/>
        </w:rPr>
        <w:t>数4.52万元，预算支出233.12万元。其中：基本支</w:t>
      </w:r>
      <w:r>
        <w:rPr>
          <w:rFonts w:ascii="Times New Roman" w:hAnsi="Times New Roman" w:eastAsia="方正仿宋_GBK" w:cs="Times New Roman"/>
          <w:spacing w:val="3"/>
          <w:sz w:val="32"/>
          <w:szCs w:val="32"/>
        </w:rPr>
        <w:t>出年初预算收入125.7万元，</w:t>
      </w:r>
      <w:r>
        <w:rPr>
          <w:rFonts w:ascii="Times New Roman" w:hAnsi="Times New Roman" w:eastAsia="方正仿宋_GBK" w:cs="Times New Roman"/>
          <w:spacing w:val="-1"/>
          <w:sz w:val="32"/>
          <w:szCs w:val="32"/>
        </w:rPr>
        <w:t>基本支出预算支出125.7万元，执行率100%;项目支出年初预算收入107.42元，项目支</w:t>
      </w:r>
      <w:r>
        <w:rPr>
          <w:rFonts w:ascii="Times New Roman" w:hAnsi="Times New Roman" w:eastAsia="方正仿宋_GBK" w:cs="Times New Roman"/>
          <w:spacing w:val="6"/>
          <w:sz w:val="32"/>
          <w:szCs w:val="32"/>
        </w:rPr>
        <w:t>出预算支出107.42万元，执行率100%。</w:t>
      </w:r>
    </w:p>
    <w:p>
      <w:pPr>
        <w:spacing w:beforeAutospacing="0" w:afterAutospacing="0" w:line="576" w:lineRule="exact"/>
        <w:ind w:firstLine="640" w:firstLineChars="200"/>
        <w:outlineLvl w:val="0"/>
        <w:rPr>
          <w:rFonts w:hint="eastAsia" w:ascii="方正黑体_GBK" w:hAnsi="SimHei" w:eastAsia="方正黑体_GBK" w:cs="方正黑体_GBK"/>
          <w:sz w:val="32"/>
          <w:szCs w:val="32"/>
        </w:rPr>
      </w:pPr>
      <w:r>
        <w:rPr>
          <w:rFonts w:hint="eastAsia" w:ascii="方正黑体_GBK" w:hAnsi="SimHei" w:eastAsia="方正黑体_GBK" w:cs="方正黑体_GBK"/>
          <w:sz w:val="32"/>
          <w:szCs w:val="32"/>
        </w:rPr>
        <w:t>二 、部门整体支出绩效实现情况</w:t>
      </w:r>
    </w:p>
    <w:p>
      <w:pPr>
        <w:pStyle w:val="6"/>
        <w:kinsoku/>
        <w:wordWrap w:val="0"/>
        <w:topLinePunct/>
        <w:autoSpaceDE/>
        <w:autoSpaceDN/>
        <w:spacing w:beforeAutospacing="0" w:afterAutospacing="0" w:line="576" w:lineRule="exact"/>
        <w:ind w:left="165" w:right="5" w:firstLine="660" w:firstLineChars="200"/>
        <w:jc w:val="both"/>
        <w:rPr>
          <w:rFonts w:ascii="Times New Roman" w:hAnsi="Times New Roman" w:eastAsia="方正仿宋_GBK" w:cs="Times New Roman"/>
          <w:sz w:val="33"/>
          <w:szCs w:val="33"/>
        </w:rPr>
      </w:pPr>
      <w:r>
        <w:rPr>
          <w:rFonts w:ascii="Times New Roman" w:hAnsi="Times New Roman" w:eastAsia="方正仿宋_GBK" w:cs="Times New Roman"/>
          <w:sz w:val="33"/>
          <w:szCs w:val="33"/>
        </w:rPr>
        <w:t>2023年共实施1个项目，经对照分析预算项目执行进度、产出指标、效益指标和满意度指标的实现程度及趋势进行逐项打分，最终得分为99分。从总体来看，我局整体预算支出基本完成既定目标，与年初设定的绩效目标无偏离。</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76" w:lineRule="exact"/>
        <w:ind w:firstLine="588" w:firstLineChars="200"/>
        <w:textAlignment w:val="baseline"/>
        <w:outlineLvl w:val="0"/>
        <w:rPr>
          <w:rFonts w:hint="eastAsia" w:ascii="方正黑体_GBK" w:hAnsi="SimHei" w:eastAsia="方正黑体_GBK" w:cs="方正黑体_GBK"/>
          <w:sz w:val="32"/>
          <w:szCs w:val="32"/>
        </w:rPr>
      </w:pPr>
      <w:r>
        <w:rPr>
          <w:rFonts w:hint="eastAsia" w:ascii="方正黑体_GBK" w:hAnsi="SimHei" w:eastAsia="方正黑体_GBK" w:cs="方正黑体_GBK"/>
          <w:spacing w:val="-13"/>
          <w:sz w:val="32"/>
          <w:szCs w:val="32"/>
        </w:rPr>
        <w:t>三、部门整体支出绩效中存在问题及改进措施</w:t>
      </w:r>
    </w:p>
    <w:p>
      <w:pPr>
        <w:spacing w:beforeAutospacing="0" w:afterAutospacing="0" w:line="576" w:lineRule="exact"/>
        <w:ind w:firstLine="624" w:firstLineChars="200"/>
        <w:outlineLvl w:val="0"/>
        <w:rPr>
          <w:rFonts w:hint="eastAsia" w:ascii="方正楷体_GBK" w:hAnsi="KaiTi" w:eastAsia="方正楷体_GBK" w:cs="方正楷体_GBK"/>
          <w:sz w:val="32"/>
          <w:szCs w:val="32"/>
        </w:rPr>
      </w:pPr>
      <w:r>
        <w:rPr>
          <w:rFonts w:hint="eastAsia" w:ascii="方正楷体_GBK" w:hAnsi="KaiTi" w:eastAsia="方正楷体_GBK" w:cs="方正楷体_GBK"/>
          <w:spacing w:val="-4"/>
          <w:sz w:val="32"/>
          <w:szCs w:val="32"/>
        </w:rPr>
        <w:t>(一)主要问题及原因分析。</w:t>
      </w:r>
    </w:p>
    <w:p>
      <w:pPr>
        <w:pStyle w:val="6"/>
        <w:widowControl w:val="0"/>
        <w:kinsoku/>
        <w:wordWrap w:val="0"/>
        <w:topLinePunct/>
        <w:autoSpaceDE/>
        <w:autoSpaceDN/>
        <w:spacing w:before="0" w:beforeAutospacing="0" w:afterAutospacing="0" w:line="576" w:lineRule="exact"/>
        <w:ind w:left="165" w:firstLine="640" w:firstLineChars="200"/>
        <w:jc w:val="both"/>
        <w:rPr>
          <w:sz w:val="33"/>
          <w:szCs w:val="33"/>
        </w:rPr>
      </w:pPr>
      <w:r>
        <w:rPr>
          <w:rFonts w:hint="eastAsia" w:ascii="方正仿宋_GBK" w:eastAsia="方正仿宋_GBK" w:cs="方正仿宋_GBK"/>
          <w:sz w:val="32"/>
          <w:szCs w:val="32"/>
        </w:rPr>
        <w:t>一是个别项目因前期规划不足、政府采购程序周期长等因素，全年预算执行进度不均衡。二是项目实施绩效目标及考核 细则还不够细化，在执行过程中对承接主体提供服务与合同履 约情况进行跟踪问效还需加强</w:t>
      </w:r>
      <w:r>
        <w:rPr>
          <w:sz w:val="33"/>
          <w:szCs w:val="33"/>
        </w:rPr>
        <w:t>。</w:t>
      </w:r>
    </w:p>
    <w:p>
      <w:pPr>
        <w:widowControl w:val="0"/>
        <w:kinsoku/>
        <w:wordWrap w:val="0"/>
        <w:topLinePunct/>
        <w:autoSpaceDE/>
        <w:autoSpaceDN/>
        <w:spacing w:line="576" w:lineRule="exact"/>
        <w:ind w:left="0" w:firstLine="624" w:firstLineChars="200"/>
        <w:outlineLvl w:val="0"/>
        <w:rPr>
          <w:rFonts w:hint="eastAsia" w:ascii="方正楷体_GBK" w:hAnsi="KaiTi" w:eastAsia="方正楷体_GBK" w:cs="方正楷体_GBK"/>
          <w:sz w:val="32"/>
          <w:szCs w:val="32"/>
        </w:rPr>
      </w:pPr>
      <w:r>
        <w:rPr>
          <w:rFonts w:ascii="方正楷体_GBK" w:hAnsi="KaiTi" w:eastAsia="方正楷体_GBK" w:cs="方正楷体_GBK"/>
          <w:spacing w:val="-4"/>
          <w:sz w:val="32"/>
          <w:szCs w:val="32"/>
        </w:rPr>
        <w:t>（二）改</w:t>
      </w:r>
      <w:r>
        <w:rPr>
          <w:rFonts w:hint="eastAsia" w:ascii="方正楷体_GBK" w:hAnsi="KaiTi" w:eastAsia="方正楷体_GBK" w:cs="方正楷体_GBK"/>
          <w:spacing w:val="-4"/>
          <w:sz w:val="32"/>
          <w:szCs w:val="32"/>
        </w:rPr>
        <w:t>进的方向和具体措施</w:t>
      </w:r>
      <w:r>
        <w:rPr>
          <w:rFonts w:hint="eastAsia" w:ascii="方正楷体_GBK" w:hAnsi="KaiTi" w:eastAsia="方正楷体_GBK" w:cs="方正楷体_GBK"/>
          <w:b/>
          <w:bCs/>
          <w:spacing w:val="-4"/>
          <w:sz w:val="32"/>
          <w:szCs w:val="32"/>
        </w:rPr>
        <w:t>。</w:t>
      </w:r>
    </w:p>
    <w:p>
      <w:pPr>
        <w:pStyle w:val="6"/>
        <w:widowControl w:val="0"/>
        <w:kinsoku/>
        <w:wordWrap w:val="0"/>
        <w:topLinePunct/>
        <w:autoSpaceDE/>
        <w:autoSpaceDN/>
        <w:spacing w:before="0" w:line="576" w:lineRule="exact"/>
        <w:ind w:left="0" w:right="18" w:firstLine="640" w:firstLineChars="200"/>
        <w:jc w:val="both"/>
        <w:rPr>
          <w:rFonts w:hint="eastAsia" w:ascii="方正仿宋_GBK" w:eastAsia="方正仿宋_GBK" w:cs="方正仿宋_GBK"/>
          <w:sz w:val="32"/>
          <w:szCs w:val="32"/>
        </w:rPr>
      </w:pPr>
      <w:r>
        <w:rPr>
          <w:rFonts w:hint="eastAsia" w:ascii="方正仿宋_GBK" w:eastAsia="方正仿宋_GBK" w:cs="方正仿宋_GBK"/>
          <w:sz w:val="32"/>
          <w:szCs w:val="32"/>
        </w:rPr>
        <w:t>一是加强政府采购项目预算编制工作，结合工作实际，在 “零基预算”的基础上合理测算预算需求，提前谋划、超前部 署，并严格按照国家和自治区相关法律法规开展相关工作。二是压实预算执行主体责任，深化绩效目标监控，对绩效目标偏离情形分析具体原因，及时采取有效措施予以纠正，合理合法加快项目资金执行进度。</w:t>
      </w:r>
    </w:p>
    <w:p>
      <w:pPr>
        <w:spacing w:line="576" w:lineRule="exact"/>
        <w:ind w:left="694"/>
        <w:outlineLvl w:val="0"/>
        <w:rPr>
          <w:rFonts w:hint="eastAsia" w:ascii="方正黑体_GBK" w:hAnsi="SimHei" w:eastAsia="方正黑体_GBK" w:cs="方正黑体_GBK"/>
          <w:sz w:val="32"/>
          <w:szCs w:val="32"/>
        </w:rPr>
      </w:pPr>
      <w:r>
        <w:rPr>
          <w:rFonts w:hint="eastAsia" w:ascii="方正黑体_GBK" w:hAnsi="SimHei" w:eastAsia="方正黑体_GBK" w:cs="方正黑体_GBK"/>
          <w:spacing w:val="-14"/>
          <w:sz w:val="32"/>
          <w:szCs w:val="32"/>
        </w:rPr>
        <w:t>四、绩效自评结果拟应用和公开情况</w:t>
      </w:r>
    </w:p>
    <w:p>
      <w:pPr>
        <w:pStyle w:val="6"/>
        <w:widowControl w:val="0"/>
        <w:kinsoku/>
        <w:wordWrap w:val="0"/>
        <w:topLinePunct/>
        <w:autoSpaceDE/>
        <w:autoSpaceDN/>
        <w:spacing w:line="576" w:lineRule="exact"/>
        <w:ind w:left="0" w:firstLine="640" w:firstLineChars="200"/>
        <w:jc w:val="both"/>
        <w:rPr>
          <w:rFonts w:hint="eastAsia" w:ascii="方正仿宋_GBK" w:eastAsia="方正仿宋_GBK" w:cs="方正仿宋_GBK"/>
          <w:sz w:val="32"/>
          <w:szCs w:val="32"/>
        </w:rPr>
        <w:sectPr>
          <w:footerReference r:id="rId5" w:type="default"/>
          <w:footerReference r:id="rId6" w:type="even"/>
          <w:pgSz w:w="11940" w:h="16460"/>
          <w:pgMar w:top="1399" w:right="1695" w:bottom="1281" w:left="1390" w:header="0" w:footer="954" w:gutter="0"/>
          <w:pgNumType w:fmt="numberInDash"/>
          <w:cols w:space="425" w:num="1"/>
          <w:docGrid w:linePitch="312" w:charSpace="0"/>
        </w:sectPr>
      </w:pPr>
      <w:r>
        <w:rPr>
          <w:rFonts w:ascii="Times New Roman" w:hAnsi="Times New Roman" w:eastAsia="方正仿宋_GBK" w:cs="Times New Roman"/>
          <w:sz w:val="32"/>
          <w:szCs w:val="32"/>
        </w:rPr>
        <w:t>一是落实绩效管理与预算安排挂钩，认真落实过紧日子要 求，持续压减培训费、办公费、差旅费等基本支出。对年度预算执行和预算绩效较好的项目在预算安排上予以倾斜，对效能不理想的项目予以审减或取消。二是按照预决算公开工作要求，我局在本级财政部门批复后20日内，将部门绩效评价报告及部门整体支出绩效目标申报表及时在林周县人民政府门户网站上进行公开。</w:t>
      </w:r>
    </w:p>
    <w:p>
      <w:pPr>
        <w:spacing w:line="336" w:lineRule="auto"/>
        <w:rPr>
          <w:rFonts w:ascii="Arial" w:hAnsi="Arial"/>
          <w:sz w:val="21"/>
        </w:rPr>
      </w:pPr>
    </w:p>
    <w:p>
      <w:pPr>
        <w:spacing w:before="65" w:line="218" w:lineRule="auto"/>
        <w:ind w:left="6117"/>
        <w:rPr>
          <w:rFonts w:ascii="SimSun" w:hAnsi="SimSun" w:eastAsia="SimSun" w:cs="SimSun"/>
          <w:sz w:val="20"/>
          <w:szCs w:val="20"/>
        </w:rPr>
      </w:pPr>
      <w:r>
        <w:rPr>
          <w:rFonts w:ascii="SimSun" w:hAnsi="SimSun" w:eastAsia="SimSun" w:cs="SimSun"/>
          <w:b/>
          <w:bCs/>
          <w:spacing w:val="-12"/>
          <w:sz w:val="28"/>
          <w:szCs w:val="28"/>
        </w:rPr>
        <w:t>部门整体支出绩效自评表</w:t>
      </w:r>
    </w:p>
    <w:p>
      <w:pPr>
        <w:spacing w:line="72" w:lineRule="exact"/>
      </w:pPr>
    </w:p>
    <w:tbl>
      <w:tblPr>
        <w:tblStyle w:val="12"/>
        <w:tblW w:w="14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1069"/>
        <w:gridCol w:w="1746"/>
        <w:gridCol w:w="773"/>
        <w:gridCol w:w="899"/>
        <w:gridCol w:w="1613"/>
        <w:gridCol w:w="756"/>
        <w:gridCol w:w="840"/>
        <w:gridCol w:w="1009"/>
        <w:gridCol w:w="999"/>
        <w:gridCol w:w="1601"/>
        <w:gridCol w:w="407"/>
        <w:gridCol w:w="979"/>
        <w:gridCol w:w="1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14310" w:type="dxa"/>
            <w:gridSpan w:val="14"/>
          </w:tcPr>
          <w:p>
            <w:pPr>
              <w:pStyle w:val="11"/>
              <w:spacing w:before="10" w:line="163" w:lineRule="auto"/>
              <w:ind w:firstLine="0"/>
              <w:jc w:val="center"/>
            </w:pPr>
            <w:r>
              <w:rPr>
                <w:spacing w:val="-1"/>
                <w:sz w:val="22"/>
                <w:szCs w:val="22"/>
              </w:rPr>
              <w:t>预算年度：2023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310" w:type="dxa"/>
            <w:gridSpan w:val="14"/>
          </w:tcPr>
          <w:p>
            <w:pPr>
              <w:pStyle w:val="11"/>
              <w:spacing w:before="15" w:line="190" w:lineRule="auto"/>
              <w:ind w:left="15"/>
              <w:rPr>
                <w:spacing w:val="-1"/>
                <w:sz w:val="18"/>
                <w:szCs w:val="18"/>
              </w:rPr>
            </w:pPr>
          </w:p>
          <w:p>
            <w:pPr>
              <w:pStyle w:val="11"/>
              <w:spacing w:before="15" w:line="190" w:lineRule="auto"/>
              <w:ind w:left="15"/>
            </w:pPr>
            <w:r>
              <w:rPr>
                <w:spacing w:val="-1"/>
                <w:sz w:val="18"/>
                <w:szCs w:val="18"/>
              </w:rPr>
              <w:t>预算(单位)名称：林周县审计局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674" w:type="dxa"/>
            <w:gridSpan w:val="2"/>
            <w:vMerge w:val="restart"/>
            <w:tcBorders>
              <w:bottom w:val="nil"/>
            </w:tcBorders>
          </w:tcPr>
          <w:p>
            <w:pPr>
              <w:spacing w:line="329" w:lineRule="auto"/>
              <w:rPr>
                <w:rFonts w:ascii="Times New Roman" w:hAnsi="Times New Roman" w:cs="Times New Roman"/>
                <w:sz w:val="36"/>
                <w:szCs w:val="36"/>
              </w:rPr>
            </w:pPr>
          </w:p>
          <w:p>
            <w:pPr>
              <w:pStyle w:val="11"/>
              <w:spacing w:before="46" w:line="221" w:lineRule="auto"/>
              <w:ind w:left="185"/>
              <w:rPr>
                <w:rFonts w:ascii="Times New Roman" w:hAnsi="Times New Roman" w:cs="Times New Roman"/>
                <w:spacing w:val="3"/>
                <w:sz w:val="21"/>
                <w:szCs w:val="21"/>
              </w:rPr>
            </w:pPr>
            <w:r>
              <w:rPr>
                <w:rFonts w:ascii="Times New Roman" w:hAnsi="Times New Roman" w:cs="Times New Roman"/>
                <w:spacing w:val="3"/>
                <w:sz w:val="21"/>
                <w:szCs w:val="21"/>
              </w:rPr>
              <w:t>总体资金</w:t>
            </w:r>
          </w:p>
          <w:p>
            <w:pPr>
              <w:pStyle w:val="11"/>
              <w:spacing w:before="46" w:line="221" w:lineRule="auto"/>
              <w:ind w:left="185"/>
              <w:rPr>
                <w:rFonts w:ascii="Times New Roman" w:hAnsi="Times New Roman" w:cs="Times New Roman"/>
                <w:sz w:val="21"/>
                <w:szCs w:val="21"/>
              </w:rPr>
            </w:pPr>
            <w:r>
              <w:rPr>
                <w:rFonts w:ascii="Times New Roman" w:hAnsi="Times New Roman" w:cs="Times New Roman"/>
                <w:spacing w:val="3"/>
                <w:sz w:val="21"/>
                <w:szCs w:val="21"/>
              </w:rPr>
              <w:t>情况(万元)</w:t>
            </w:r>
          </w:p>
        </w:tc>
        <w:tc>
          <w:tcPr>
            <w:tcW w:w="1746" w:type="dxa"/>
            <w:vMerge w:val="restart"/>
            <w:tcBorders>
              <w:bottom w:val="nil"/>
            </w:tcBorders>
          </w:tcPr>
          <w:p>
            <w:pPr>
              <w:pStyle w:val="11"/>
              <w:spacing w:before="183" w:line="218" w:lineRule="auto"/>
              <w:ind w:left="392"/>
              <w:rPr>
                <w:rFonts w:ascii="Times New Roman" w:hAnsi="Times New Roman" w:cs="Times New Roman"/>
                <w:sz w:val="21"/>
                <w:szCs w:val="21"/>
              </w:rPr>
            </w:pPr>
            <w:r>
              <w:rPr>
                <w:rFonts w:ascii="Times New Roman" w:hAnsi="Times New Roman" w:cs="Times New Roman"/>
                <w:b/>
                <w:bCs/>
                <w:spacing w:val="-3"/>
                <w:sz w:val="21"/>
                <w:szCs w:val="21"/>
              </w:rPr>
              <w:t>预算支出总额</w:t>
            </w:r>
          </w:p>
        </w:tc>
        <w:tc>
          <w:tcPr>
            <w:tcW w:w="4881" w:type="dxa"/>
            <w:gridSpan w:val="5"/>
            <w:tcBorders>
              <w:left w:val="single" w:color="000000" w:sz="4" w:space="0"/>
            </w:tcBorders>
          </w:tcPr>
          <w:p>
            <w:pPr>
              <w:pStyle w:val="11"/>
              <w:spacing w:before="54" w:line="218" w:lineRule="auto"/>
              <w:ind w:left="2252"/>
              <w:rPr>
                <w:rFonts w:ascii="Times New Roman" w:hAnsi="Times New Roman" w:cs="Times New Roman"/>
                <w:sz w:val="21"/>
                <w:szCs w:val="21"/>
              </w:rPr>
            </w:pPr>
            <w:r>
              <w:rPr>
                <w:rFonts w:ascii="Times New Roman" w:hAnsi="Times New Roman" w:cs="Times New Roman"/>
                <w:spacing w:val="4"/>
                <w:sz w:val="21"/>
                <w:szCs w:val="21"/>
              </w:rPr>
              <w:t>基本支出</w:t>
            </w:r>
          </w:p>
        </w:tc>
        <w:tc>
          <w:tcPr>
            <w:tcW w:w="6009" w:type="dxa"/>
            <w:gridSpan w:val="6"/>
            <w:tcBorders>
              <w:left w:val="single" w:color="000000" w:sz="4" w:space="0"/>
            </w:tcBorders>
          </w:tcPr>
          <w:p>
            <w:pPr>
              <w:pStyle w:val="11"/>
              <w:spacing w:before="54" w:line="221" w:lineRule="auto"/>
              <w:ind w:left="2716"/>
              <w:rPr>
                <w:rFonts w:ascii="Times New Roman" w:hAnsi="Times New Roman" w:cs="Times New Roman"/>
                <w:sz w:val="21"/>
                <w:szCs w:val="21"/>
              </w:rPr>
            </w:pPr>
            <w:r>
              <w:rPr>
                <w:rFonts w:ascii="Times New Roman" w:hAnsi="Times New Roman" w:cs="Times New Roman"/>
                <w:b/>
                <w:bCs/>
                <w:spacing w:val="1"/>
                <w:sz w:val="21"/>
                <w:szCs w:val="21"/>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674" w:type="dxa"/>
            <w:gridSpan w:val="2"/>
            <w:vMerge w:val="continue"/>
            <w:tcBorders>
              <w:top w:val="nil"/>
              <w:bottom w:val="nil"/>
            </w:tcBorders>
          </w:tcPr>
          <w:p/>
        </w:tc>
        <w:tc>
          <w:tcPr>
            <w:tcW w:w="1609" w:type="dxa"/>
            <w:vMerge w:val="continue"/>
            <w:tcBorders>
              <w:top w:val="nil"/>
            </w:tcBorders>
          </w:tcPr>
          <w:p/>
        </w:tc>
        <w:tc>
          <w:tcPr>
            <w:tcW w:w="773" w:type="dxa"/>
            <w:tcBorders>
              <w:left w:val="single" w:color="000000" w:sz="4" w:space="0"/>
            </w:tcBorders>
          </w:tcPr>
          <w:p>
            <w:pPr>
              <w:pStyle w:val="11"/>
              <w:spacing w:before="56" w:line="221" w:lineRule="auto"/>
              <w:ind w:left="332"/>
              <w:rPr>
                <w:rFonts w:ascii="Times New Roman" w:hAnsi="Times New Roman" w:cs="Times New Roman"/>
                <w:sz w:val="21"/>
                <w:szCs w:val="21"/>
              </w:rPr>
            </w:pPr>
            <w:r>
              <w:rPr>
                <w:rFonts w:ascii="Times New Roman" w:hAnsi="Times New Roman" w:cs="Times New Roman"/>
                <w:spacing w:val="-2"/>
                <w:sz w:val="21"/>
                <w:szCs w:val="21"/>
              </w:rPr>
              <w:t>合计</w:t>
            </w:r>
          </w:p>
        </w:tc>
        <w:tc>
          <w:tcPr>
            <w:tcW w:w="899" w:type="dxa"/>
            <w:tcBorders>
              <w:left w:val="single" w:color="000000" w:sz="4" w:space="0"/>
            </w:tcBorders>
          </w:tcPr>
          <w:p>
            <w:pPr>
              <w:pStyle w:val="11"/>
              <w:spacing w:before="55" w:line="218" w:lineRule="auto"/>
              <w:ind w:left="172"/>
              <w:rPr>
                <w:rFonts w:ascii="Times New Roman" w:hAnsi="Times New Roman" w:cs="Times New Roman"/>
                <w:sz w:val="21"/>
                <w:szCs w:val="21"/>
              </w:rPr>
            </w:pPr>
            <w:r>
              <w:rPr>
                <w:rFonts w:ascii="Times New Roman" w:hAnsi="Times New Roman" w:cs="Times New Roman"/>
                <w:spacing w:val="-2"/>
                <w:sz w:val="21"/>
                <w:szCs w:val="21"/>
              </w:rPr>
              <w:t>财政拨款</w:t>
            </w:r>
          </w:p>
        </w:tc>
        <w:tc>
          <w:tcPr>
            <w:tcW w:w="1613" w:type="dxa"/>
            <w:tcBorders>
              <w:left w:val="single" w:color="000000" w:sz="4" w:space="0"/>
            </w:tcBorders>
          </w:tcPr>
          <w:p>
            <w:pPr>
              <w:pStyle w:val="11"/>
              <w:spacing w:before="56" w:line="221" w:lineRule="auto"/>
              <w:ind w:left="483"/>
              <w:rPr>
                <w:rFonts w:ascii="Times New Roman" w:hAnsi="Times New Roman" w:cs="Times New Roman"/>
                <w:sz w:val="21"/>
                <w:szCs w:val="21"/>
              </w:rPr>
            </w:pPr>
            <w:r>
              <w:rPr>
                <w:rFonts w:ascii="Times New Roman" w:hAnsi="Times New Roman" w:cs="Times New Roman"/>
                <w:spacing w:val="-2"/>
                <w:sz w:val="21"/>
                <w:szCs w:val="21"/>
              </w:rPr>
              <w:t>专户资金</w:t>
            </w:r>
          </w:p>
        </w:tc>
        <w:tc>
          <w:tcPr>
            <w:tcW w:w="1596" w:type="dxa"/>
            <w:gridSpan w:val="2"/>
            <w:tcBorders>
              <w:left w:val="single" w:color="000000" w:sz="4" w:space="0"/>
            </w:tcBorders>
          </w:tcPr>
          <w:p>
            <w:pPr>
              <w:pStyle w:val="11"/>
              <w:spacing w:before="56" w:line="221" w:lineRule="auto"/>
              <w:ind w:left="583"/>
              <w:rPr>
                <w:rFonts w:ascii="Times New Roman" w:hAnsi="Times New Roman" w:cs="Times New Roman"/>
                <w:sz w:val="21"/>
                <w:szCs w:val="21"/>
              </w:rPr>
            </w:pPr>
            <w:r>
              <w:rPr>
                <w:rFonts w:ascii="Times New Roman" w:hAnsi="Times New Roman" w:cs="Times New Roman"/>
                <w:spacing w:val="-2"/>
                <w:sz w:val="21"/>
                <w:szCs w:val="21"/>
              </w:rPr>
              <w:t>单位资金</w:t>
            </w:r>
          </w:p>
        </w:tc>
        <w:tc>
          <w:tcPr>
            <w:tcW w:w="1009" w:type="dxa"/>
            <w:tcBorders>
              <w:left w:val="single" w:color="000000" w:sz="4" w:space="0"/>
            </w:tcBorders>
          </w:tcPr>
          <w:p>
            <w:pPr>
              <w:pStyle w:val="11"/>
              <w:spacing w:before="56" w:line="221" w:lineRule="auto"/>
              <w:ind w:left="333"/>
              <w:rPr>
                <w:rFonts w:ascii="Times New Roman" w:hAnsi="Times New Roman" w:cs="Times New Roman"/>
                <w:sz w:val="21"/>
                <w:szCs w:val="21"/>
              </w:rPr>
            </w:pPr>
            <w:r>
              <w:rPr>
                <w:rFonts w:ascii="Times New Roman" w:hAnsi="Times New Roman" w:cs="Times New Roman"/>
                <w:spacing w:val="-2"/>
                <w:sz w:val="21"/>
                <w:szCs w:val="21"/>
              </w:rPr>
              <w:t>合计</w:t>
            </w:r>
          </w:p>
        </w:tc>
        <w:tc>
          <w:tcPr>
            <w:tcW w:w="2600" w:type="dxa"/>
            <w:gridSpan w:val="2"/>
            <w:tcBorders>
              <w:left w:val="single" w:color="000000" w:sz="4" w:space="0"/>
            </w:tcBorders>
          </w:tcPr>
          <w:p>
            <w:pPr>
              <w:pStyle w:val="11"/>
              <w:spacing w:before="55" w:line="218" w:lineRule="auto"/>
              <w:ind w:left="715"/>
              <w:rPr>
                <w:rFonts w:ascii="Times New Roman" w:hAnsi="Times New Roman" w:cs="Times New Roman"/>
                <w:sz w:val="21"/>
                <w:szCs w:val="21"/>
              </w:rPr>
            </w:pPr>
            <w:r>
              <w:rPr>
                <w:rFonts w:ascii="Times New Roman" w:hAnsi="Times New Roman" w:cs="Times New Roman"/>
                <w:spacing w:val="-2"/>
                <w:sz w:val="21"/>
                <w:szCs w:val="21"/>
              </w:rPr>
              <w:t>财政拨款</w:t>
            </w:r>
          </w:p>
        </w:tc>
        <w:tc>
          <w:tcPr>
            <w:tcW w:w="1386" w:type="dxa"/>
            <w:gridSpan w:val="2"/>
            <w:tcBorders>
              <w:left w:val="single" w:color="000000" w:sz="4" w:space="0"/>
            </w:tcBorders>
          </w:tcPr>
          <w:p>
            <w:pPr>
              <w:pStyle w:val="11"/>
              <w:spacing w:before="56" w:line="221" w:lineRule="auto"/>
              <w:ind w:left="757"/>
              <w:rPr>
                <w:rFonts w:ascii="Times New Roman" w:hAnsi="Times New Roman" w:cs="Times New Roman"/>
                <w:sz w:val="21"/>
                <w:szCs w:val="21"/>
              </w:rPr>
            </w:pPr>
            <w:r>
              <w:rPr>
                <w:rFonts w:ascii="Times New Roman" w:hAnsi="Times New Roman" w:cs="Times New Roman"/>
                <w:spacing w:val="-2"/>
                <w:sz w:val="21"/>
                <w:szCs w:val="21"/>
              </w:rPr>
              <w:t>专户资金</w:t>
            </w:r>
          </w:p>
        </w:tc>
        <w:tc>
          <w:tcPr>
            <w:tcW w:w="1014" w:type="dxa"/>
            <w:tcBorders>
              <w:left w:val="single" w:color="000000" w:sz="4" w:space="0"/>
            </w:tcBorders>
          </w:tcPr>
          <w:p>
            <w:pPr>
              <w:pStyle w:val="11"/>
              <w:spacing w:before="56" w:line="221" w:lineRule="auto"/>
              <w:ind w:left="269"/>
              <w:rPr>
                <w:rFonts w:ascii="Times New Roman" w:hAnsi="Times New Roman" w:cs="Times New Roman"/>
                <w:sz w:val="21"/>
                <w:szCs w:val="21"/>
              </w:rPr>
            </w:pPr>
            <w:r>
              <w:rPr>
                <w:rFonts w:ascii="Times New Roman" w:hAnsi="Times New Roman" w:cs="Times New Roman"/>
                <w:spacing w:val="-2"/>
                <w:sz w:val="21"/>
                <w:szCs w:val="21"/>
              </w:rPr>
              <w:t>单位资金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674" w:type="dxa"/>
            <w:gridSpan w:val="2"/>
            <w:vMerge w:val="continue"/>
            <w:tcBorders>
              <w:top w:val="nil"/>
            </w:tcBorders>
          </w:tcPr>
          <w:p/>
        </w:tc>
        <w:tc>
          <w:tcPr>
            <w:tcW w:w="1746" w:type="dxa"/>
            <w:tcBorders>
              <w:left w:val="single" w:color="000000" w:sz="4" w:space="0"/>
            </w:tcBorders>
          </w:tcPr>
          <w:p>
            <w:pPr>
              <w:pStyle w:val="11"/>
              <w:spacing w:before="141" w:line="185" w:lineRule="auto"/>
              <w:ind w:firstLine="412" w:firstLineChars="200"/>
              <w:jc w:val="both"/>
              <w:rPr>
                <w:rFonts w:ascii="Times New Roman" w:hAnsi="Times New Roman" w:cs="Times New Roman"/>
                <w:sz w:val="21"/>
                <w:szCs w:val="21"/>
              </w:rPr>
            </w:pPr>
            <w:r>
              <w:rPr>
                <w:rFonts w:ascii="Times New Roman" w:hAnsi="Times New Roman" w:cs="Times New Roman"/>
                <w:spacing w:val="-2"/>
                <w:sz w:val="21"/>
                <w:szCs w:val="21"/>
              </w:rPr>
              <w:t>233.12</w:t>
            </w:r>
          </w:p>
        </w:tc>
        <w:tc>
          <w:tcPr>
            <w:tcW w:w="773" w:type="dxa"/>
            <w:tcBorders>
              <w:left w:val="single" w:color="000000" w:sz="4" w:space="0"/>
            </w:tcBorders>
          </w:tcPr>
          <w:p>
            <w:pPr>
              <w:pStyle w:val="11"/>
              <w:spacing w:before="125" w:line="182" w:lineRule="auto"/>
              <w:jc w:val="center"/>
              <w:rPr>
                <w:rFonts w:ascii="Times New Roman" w:hAnsi="Times New Roman" w:cs="Times New Roman"/>
                <w:sz w:val="21"/>
                <w:szCs w:val="21"/>
              </w:rPr>
            </w:pPr>
            <w:r>
              <w:rPr>
                <w:rFonts w:ascii="Times New Roman" w:hAnsi="Times New Roman" w:cs="Times New Roman"/>
                <w:spacing w:val="-3"/>
                <w:sz w:val="21"/>
                <w:szCs w:val="21"/>
              </w:rPr>
              <w:t>125.7</w:t>
            </w:r>
          </w:p>
        </w:tc>
        <w:tc>
          <w:tcPr>
            <w:tcW w:w="899" w:type="dxa"/>
            <w:tcBorders>
              <w:left w:val="single" w:color="000000" w:sz="4" w:space="0"/>
            </w:tcBorders>
          </w:tcPr>
          <w:p>
            <w:pPr>
              <w:pStyle w:val="11"/>
              <w:spacing w:before="125" w:line="182" w:lineRule="auto"/>
              <w:ind w:right="12"/>
              <w:jc w:val="center"/>
              <w:rPr>
                <w:rFonts w:ascii="Times New Roman" w:hAnsi="Times New Roman" w:cs="Times New Roman"/>
                <w:sz w:val="21"/>
                <w:szCs w:val="21"/>
              </w:rPr>
            </w:pPr>
            <w:r>
              <w:rPr>
                <w:rFonts w:ascii="Times New Roman" w:hAnsi="Times New Roman" w:cs="Times New Roman"/>
                <w:spacing w:val="-1"/>
                <w:sz w:val="21"/>
                <w:szCs w:val="21"/>
              </w:rPr>
              <w:t>125.7</w:t>
            </w:r>
          </w:p>
        </w:tc>
        <w:tc>
          <w:tcPr>
            <w:tcW w:w="1613" w:type="dxa"/>
            <w:tcBorders>
              <w:left w:val="single" w:color="000000" w:sz="4" w:space="0"/>
            </w:tcBorders>
          </w:tcPr>
          <w:p>
            <w:pPr>
              <w:jc w:val="center"/>
              <w:rPr>
                <w:rFonts w:ascii="Times New Roman" w:hAnsi="Times New Roman" w:cs="Times New Roman"/>
                <w:sz w:val="36"/>
                <w:szCs w:val="36"/>
              </w:rPr>
            </w:pPr>
          </w:p>
        </w:tc>
        <w:tc>
          <w:tcPr>
            <w:tcW w:w="1596" w:type="dxa"/>
            <w:gridSpan w:val="2"/>
            <w:tcBorders>
              <w:left w:val="single" w:color="000000" w:sz="4" w:space="0"/>
            </w:tcBorders>
          </w:tcPr>
          <w:p>
            <w:pPr>
              <w:jc w:val="center"/>
              <w:rPr>
                <w:rFonts w:ascii="Times New Roman" w:hAnsi="Times New Roman" w:cs="Times New Roman"/>
                <w:sz w:val="36"/>
                <w:szCs w:val="36"/>
              </w:rPr>
            </w:pPr>
          </w:p>
        </w:tc>
        <w:tc>
          <w:tcPr>
            <w:tcW w:w="1009" w:type="dxa"/>
            <w:tcBorders>
              <w:left w:val="single" w:color="000000" w:sz="4" w:space="0"/>
            </w:tcBorders>
          </w:tcPr>
          <w:p>
            <w:pPr>
              <w:pStyle w:val="11"/>
              <w:spacing w:before="141" w:line="185" w:lineRule="auto"/>
              <w:ind w:right="10"/>
              <w:jc w:val="center"/>
              <w:rPr>
                <w:rFonts w:ascii="Times New Roman" w:hAnsi="Times New Roman" w:cs="Times New Roman"/>
                <w:sz w:val="21"/>
                <w:szCs w:val="21"/>
              </w:rPr>
            </w:pPr>
            <w:r>
              <w:rPr>
                <w:rFonts w:ascii="Times New Roman" w:hAnsi="Times New Roman" w:cs="Times New Roman"/>
                <w:spacing w:val="-1"/>
                <w:sz w:val="21"/>
                <w:szCs w:val="21"/>
              </w:rPr>
              <w:t>107.42</w:t>
            </w:r>
          </w:p>
        </w:tc>
        <w:tc>
          <w:tcPr>
            <w:tcW w:w="2600" w:type="dxa"/>
            <w:gridSpan w:val="2"/>
            <w:tcBorders>
              <w:left w:val="single" w:color="000000" w:sz="4" w:space="0"/>
            </w:tcBorders>
          </w:tcPr>
          <w:p>
            <w:pPr>
              <w:pStyle w:val="11"/>
              <w:spacing w:before="141" w:line="185" w:lineRule="auto"/>
              <w:ind w:left="744"/>
              <w:jc w:val="center"/>
              <w:rPr>
                <w:rFonts w:ascii="Times New Roman" w:hAnsi="Times New Roman" w:cs="Times New Roman"/>
                <w:sz w:val="21"/>
                <w:szCs w:val="21"/>
              </w:rPr>
            </w:pPr>
            <w:r>
              <w:rPr>
                <w:rFonts w:ascii="Times New Roman" w:hAnsi="Times New Roman" w:cs="Times New Roman"/>
                <w:spacing w:val="-1"/>
                <w:sz w:val="21"/>
                <w:szCs w:val="21"/>
              </w:rPr>
              <w:t>107.42</w:t>
            </w:r>
          </w:p>
        </w:tc>
        <w:tc>
          <w:tcPr>
            <w:tcW w:w="1386" w:type="dxa"/>
            <w:gridSpan w:val="2"/>
            <w:tcBorders>
              <w:left w:val="single" w:color="000000" w:sz="4" w:space="0"/>
            </w:tcBorders>
          </w:tcPr>
          <w:p>
            <w:pPr>
              <w:jc w:val="center"/>
              <w:rPr>
                <w:rFonts w:ascii="Times New Roman" w:hAnsi="Times New Roman" w:cs="Times New Roman"/>
                <w:sz w:val="36"/>
                <w:szCs w:val="36"/>
              </w:rPr>
            </w:pPr>
          </w:p>
        </w:tc>
        <w:tc>
          <w:tcPr>
            <w:tcW w:w="1014" w:type="dxa"/>
            <w:tcBorders>
              <w:left w:val="single" w:color="000000" w:sz="4" w:space="0"/>
            </w:tcBorders>
          </w:tcPr>
          <w:p>
            <w:pPr>
              <w:rPr>
                <w:rFonts w:ascii="Times New Roman" w:hAnsi="Times New Roman" w:cs="Times New Roman"/>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605" w:type="dxa"/>
            <w:vMerge w:val="restart"/>
            <w:tcBorders>
              <w:bottom w:val="nil"/>
            </w:tcBorders>
          </w:tcPr>
          <w:p>
            <w:pPr>
              <w:spacing w:line="240"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pStyle w:val="11"/>
              <w:spacing w:before="46" w:line="182" w:lineRule="auto"/>
              <w:ind w:left="175"/>
            </w:pPr>
            <w:r>
              <w:rPr>
                <w:sz w:val="21"/>
                <w:szCs w:val="21"/>
              </w:rPr>
              <w:t>部</w:t>
            </w:r>
          </w:p>
        </w:tc>
        <w:tc>
          <w:tcPr>
            <w:tcW w:w="1069" w:type="dxa"/>
            <w:vMerge w:val="restart"/>
            <w:tcBorders>
              <w:bottom w:val="nil"/>
            </w:tcBorders>
          </w:tcPr>
          <w:p>
            <w:pPr>
              <w:spacing w:line="295" w:lineRule="auto"/>
              <w:rPr>
                <w:rFonts w:ascii="Arial" w:hAnsi="Arial"/>
                <w:sz w:val="21"/>
              </w:rPr>
            </w:pPr>
          </w:p>
          <w:p>
            <w:pPr>
              <w:spacing w:line="295" w:lineRule="auto"/>
              <w:rPr>
                <w:rFonts w:ascii="Arial" w:hAnsi="Arial"/>
                <w:sz w:val="21"/>
              </w:rPr>
            </w:pPr>
          </w:p>
          <w:p>
            <w:pPr>
              <w:pStyle w:val="11"/>
              <w:spacing w:before="45" w:line="221" w:lineRule="auto"/>
              <w:ind w:left="150"/>
              <w:jc w:val="both"/>
              <w:rPr>
                <w:spacing w:val="-1"/>
              </w:rPr>
            </w:pPr>
          </w:p>
          <w:p>
            <w:pPr>
              <w:pStyle w:val="11"/>
              <w:spacing w:before="45" w:line="221" w:lineRule="auto"/>
              <w:ind w:left="150"/>
              <w:jc w:val="both"/>
              <w:rPr>
                <w:spacing w:val="-1"/>
              </w:rPr>
            </w:pPr>
          </w:p>
          <w:p>
            <w:pPr>
              <w:pStyle w:val="11"/>
              <w:spacing w:before="45" w:line="221" w:lineRule="auto"/>
              <w:ind w:left="150"/>
              <w:jc w:val="both"/>
              <w:rPr>
                <w:spacing w:val="-1"/>
              </w:rPr>
            </w:pPr>
          </w:p>
          <w:p>
            <w:pPr>
              <w:pStyle w:val="11"/>
              <w:spacing w:before="45" w:line="221" w:lineRule="auto"/>
              <w:ind w:left="150"/>
              <w:jc w:val="both"/>
              <w:rPr>
                <w:spacing w:val="-1"/>
              </w:rPr>
            </w:pPr>
          </w:p>
          <w:p>
            <w:pPr>
              <w:pStyle w:val="11"/>
              <w:spacing w:before="45" w:line="221" w:lineRule="auto"/>
              <w:ind w:firstLine="0"/>
              <w:jc w:val="both"/>
            </w:pPr>
            <w:r>
              <w:rPr>
                <w:spacing w:val="-1"/>
                <w:sz w:val="21"/>
                <w:szCs w:val="21"/>
              </w:rPr>
              <w:t>整体绩效目标</w:t>
            </w:r>
          </w:p>
        </w:tc>
        <w:tc>
          <w:tcPr>
            <w:tcW w:w="6627" w:type="dxa"/>
            <w:gridSpan w:val="6"/>
            <w:tcBorders>
              <w:left w:val="single" w:color="000000" w:sz="4" w:space="0"/>
            </w:tcBorders>
          </w:tcPr>
          <w:p>
            <w:pPr>
              <w:pStyle w:val="11"/>
              <w:spacing w:before="95" w:line="221" w:lineRule="auto"/>
              <w:ind w:left="3033"/>
              <w:rPr>
                <w:b/>
                <w:bCs/>
                <w:spacing w:val="-3"/>
              </w:rPr>
            </w:pPr>
          </w:p>
          <w:p>
            <w:pPr>
              <w:pStyle w:val="11"/>
              <w:spacing w:before="95" w:line="221" w:lineRule="auto"/>
              <w:ind w:left="3033"/>
            </w:pPr>
            <w:r>
              <w:rPr>
                <w:b/>
                <w:bCs/>
                <w:spacing w:val="-3"/>
                <w:sz w:val="18"/>
                <w:szCs w:val="18"/>
              </w:rPr>
              <w:t>预期目</w:t>
            </w:r>
            <w:r>
              <w:rPr>
                <w:b/>
                <w:bCs/>
                <w:spacing w:val="-3"/>
                <w:sz w:val="16"/>
                <w:szCs w:val="16"/>
              </w:rPr>
              <w:t>标</w:t>
            </w:r>
          </w:p>
        </w:tc>
        <w:tc>
          <w:tcPr>
            <w:tcW w:w="6009" w:type="dxa"/>
            <w:gridSpan w:val="6"/>
            <w:tcBorders>
              <w:left w:val="single" w:color="000000" w:sz="4" w:space="0"/>
            </w:tcBorders>
          </w:tcPr>
          <w:p>
            <w:pPr>
              <w:pStyle w:val="11"/>
              <w:spacing w:before="94" w:line="218" w:lineRule="auto"/>
              <w:ind w:left="2576"/>
              <w:rPr>
                <w:b/>
                <w:bCs/>
                <w:spacing w:val="-3"/>
              </w:rPr>
            </w:pPr>
          </w:p>
          <w:p>
            <w:pPr>
              <w:pStyle w:val="11"/>
              <w:spacing w:before="94" w:line="218" w:lineRule="auto"/>
              <w:ind w:left="2576"/>
            </w:pPr>
            <w:r>
              <w:rPr>
                <w:b/>
                <w:bCs/>
                <w:spacing w:val="-3"/>
                <w:sz w:val="16"/>
                <w:szCs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trPr>
        <w:tc>
          <w:tcPr>
            <w:vMerge w:val="continue"/>
            <w:tcBorders>
              <w:bottom w:val="nil"/>
            </w:tcBorders>
          </w:tcPr>
          <w:p/>
        </w:tc>
        <w:tc>
          <w:tcPr>
            <w:tcW w:w="1069" w:type="dxa"/>
            <w:vMerge w:val="continue"/>
            <w:tcBorders>
              <w:bottom w:val="nil"/>
            </w:tcBorders>
          </w:tcPr>
          <w:p/>
        </w:tc>
        <w:tc>
          <w:tcPr>
            <w:tcW w:w="6627" w:type="dxa"/>
            <w:gridSpan w:val="6"/>
            <w:tcBorders>
              <w:left w:val="single" w:color="000000" w:sz="4" w:space="0"/>
            </w:tcBorders>
          </w:tcPr>
          <w:p>
            <w:pPr>
              <w:pStyle w:val="11"/>
              <w:spacing w:before="95" w:line="221" w:lineRule="auto"/>
              <w:rPr>
                <w:b/>
                <w:bCs/>
                <w:spacing w:val="-3"/>
              </w:rPr>
            </w:pPr>
            <w:r>
              <w:rPr>
                <w:rFonts w:hint="eastAsia" w:ascii="方正仿宋_GBK" w:hAnsi="方正仿宋_GBK" w:eastAsia="方正仿宋_GBK" w:cs="方正仿宋_GBK"/>
                <w:b/>
                <w:bCs/>
                <w:kern w:val="2"/>
                <w:sz w:val="20"/>
                <w:szCs w:val="20"/>
                <w:shd w:val="solid" w:color="FFFFFF" w:fill="FFFFFF"/>
                <w:lang w:val="en-US" w:eastAsia="zh-CN" w:bidi="ar-SA"/>
              </w:rPr>
              <w:t>围绕推动积极财政政策加力提效，开展财政审计</w:t>
            </w:r>
            <w:r>
              <w:rPr>
                <w:rFonts w:ascii="方正仿宋_GBK" w:hAnsi="方正仿宋_GBK" w:eastAsia="方正仿宋_GBK" w:cs="方正仿宋_GBK"/>
                <w:b/>
                <w:bCs/>
                <w:kern w:val="2"/>
                <w:sz w:val="16"/>
                <w:szCs w:val="16"/>
                <w:shd w:val="solid" w:color="FFFFFF" w:fill="FFFFFF"/>
                <w:lang w:val="en-US" w:eastAsia="zh-CN" w:bidi="ar-SA"/>
              </w:rPr>
              <w:t>；</w:t>
            </w:r>
            <w:r>
              <w:rPr>
                <w:rFonts w:hint="eastAsia" w:ascii="方正仿宋_GBK" w:hAnsi="方正仿宋_GBK" w:eastAsia="方正仿宋_GBK" w:cs="方正仿宋_GBK"/>
                <w:b/>
                <w:bCs/>
                <w:kern w:val="2"/>
                <w:sz w:val="21"/>
                <w:szCs w:val="21"/>
                <w:shd w:val="solid" w:color="FFFFFF" w:fill="FFFFFF"/>
                <w:lang w:val="en-US" w:eastAsia="zh-CN" w:bidi="ar-SA"/>
              </w:rPr>
              <w:t>围绕提高政府投资效益，开展政府投资审计</w:t>
            </w:r>
            <w:r>
              <w:rPr>
                <w:rFonts w:ascii="方正仿宋_GBK" w:hAnsi="方正仿宋_GBK" w:eastAsia="方正仿宋_GBK" w:cs="方正仿宋_GBK"/>
                <w:b/>
                <w:bCs/>
                <w:kern w:val="2"/>
                <w:sz w:val="21"/>
                <w:szCs w:val="21"/>
                <w:shd w:val="solid" w:color="FFFFFF" w:fill="FFFFFF"/>
                <w:lang w:val="en-US" w:eastAsia="zh-CN" w:bidi="ar-SA"/>
              </w:rPr>
              <w:t>；</w:t>
            </w:r>
            <w:r>
              <w:rPr>
                <w:rFonts w:hint="eastAsia" w:ascii="方正仿宋_GBK" w:hAnsi="方正仿宋_GBK" w:eastAsia="方正仿宋_GBK" w:cs="方正仿宋_GBK"/>
                <w:b/>
                <w:bCs/>
                <w:kern w:val="2"/>
                <w:sz w:val="22"/>
                <w:szCs w:val="22"/>
                <w:shd w:val="solid" w:color="FFFFFF" w:fill="FFFFFF"/>
                <w:lang w:val="en-US" w:eastAsia="zh-CN" w:bidi="ar-SA"/>
              </w:rPr>
              <w:t>围绕促进权力规范运行，开展领导干部经济责任审计</w:t>
            </w:r>
            <w:r>
              <w:rPr>
                <w:rFonts w:ascii="方正仿宋_GBK" w:hAnsi="方正仿宋_GBK" w:eastAsia="方正仿宋_GBK" w:cs="方正仿宋_GBK"/>
                <w:b/>
                <w:bCs/>
                <w:kern w:val="2"/>
                <w:sz w:val="22"/>
                <w:szCs w:val="22"/>
                <w:shd w:val="solid" w:color="FFFFFF" w:fill="FFFFFF"/>
                <w:lang w:val="en-US" w:eastAsia="zh-CN" w:bidi="ar-SA"/>
              </w:rPr>
              <w:t>；</w:t>
            </w:r>
            <w:r>
              <w:rPr>
                <w:rFonts w:hint="eastAsia" w:ascii="方正仿宋_GBK" w:hAnsi="方正仿宋_GBK" w:eastAsia="方正仿宋_GBK" w:cs="方正仿宋_GBK"/>
                <w:b/>
                <w:bCs/>
                <w:kern w:val="2"/>
                <w:sz w:val="21"/>
                <w:szCs w:val="21"/>
                <w:shd w:val="solid" w:color="FFFFFF" w:fill="FFFFFF"/>
                <w:lang w:val="en-US" w:eastAsia="zh-CN" w:bidi="ar-SA"/>
              </w:rPr>
              <w:t>围绕推动低碳绿色发展，开展自然资源资产审计</w:t>
            </w:r>
            <w:r>
              <w:rPr>
                <w:rFonts w:ascii="方正仿宋_GBK" w:hAnsi="方正仿宋_GBK" w:eastAsia="方正仿宋_GBK" w:cs="方正仿宋_GBK"/>
                <w:b/>
                <w:bCs/>
                <w:kern w:val="2"/>
                <w:sz w:val="21"/>
                <w:szCs w:val="21"/>
                <w:shd w:val="solid" w:color="FFFFFF" w:fill="FFFFFF"/>
                <w:lang w:val="en-US" w:eastAsia="zh-CN" w:bidi="ar-SA"/>
              </w:rPr>
              <w:t>；</w:t>
            </w:r>
            <w:r>
              <w:rPr>
                <w:rFonts w:hint="eastAsia" w:ascii="方正仿宋_GBK" w:hAnsi="方正仿宋_GBK" w:eastAsia="方正仿宋_GBK" w:cs="方正仿宋_GBK"/>
                <w:b/>
                <w:bCs/>
                <w:kern w:val="2"/>
                <w:sz w:val="21"/>
                <w:szCs w:val="21"/>
                <w:shd w:val="solid" w:color="FFFFFF" w:fill="FFFFFF"/>
                <w:lang w:val="en-US" w:eastAsia="zh-CN" w:bidi="ar-SA"/>
              </w:rPr>
              <w:t>围绕关注重点资金审计监督，开展疫情专项审计</w:t>
            </w:r>
            <w:r>
              <w:rPr>
                <w:rFonts w:ascii="方正仿宋_GBK" w:hAnsi="方正仿宋_GBK" w:eastAsia="方正仿宋_GBK" w:cs="方正仿宋_GBK"/>
                <w:b/>
                <w:bCs/>
                <w:kern w:val="2"/>
                <w:sz w:val="21"/>
                <w:szCs w:val="21"/>
                <w:shd w:val="solid" w:color="FFFFFF" w:fill="FFFFFF"/>
                <w:lang w:val="en-US" w:eastAsia="zh-CN" w:bidi="ar-SA"/>
              </w:rPr>
              <w:t>；</w:t>
            </w:r>
            <w:r>
              <w:rPr>
                <w:rFonts w:hint="eastAsia" w:ascii="方正仿宋_GBK" w:hAnsi="方正仿宋_GBK" w:eastAsia="方正仿宋_GBK" w:cs="方正仿宋_GBK"/>
                <w:b/>
                <w:bCs/>
                <w:kern w:val="2"/>
                <w:sz w:val="21"/>
                <w:szCs w:val="21"/>
                <w:shd w:val="solid" w:color="FFFFFF" w:fill="FFFFFF"/>
                <w:lang w:val="en-US" w:eastAsia="zh-CN" w:bidi="ar-SA"/>
              </w:rPr>
              <w:t>围绕提升审计整改质效，加大审计整改力度</w:t>
            </w:r>
            <w:r>
              <w:rPr>
                <w:rFonts w:ascii="方正仿宋_GBK" w:hAnsi="方正仿宋_GBK" w:eastAsia="方正仿宋_GBK" w:cs="方正仿宋_GBK"/>
                <w:b/>
                <w:bCs/>
                <w:kern w:val="2"/>
                <w:sz w:val="21"/>
                <w:szCs w:val="21"/>
                <w:shd w:val="solid" w:color="FFFFFF" w:fill="FFFFFF"/>
                <w:lang w:val="en-US" w:eastAsia="zh-CN" w:bidi="ar-SA"/>
              </w:rPr>
              <w:t>；</w:t>
            </w:r>
            <w:r>
              <w:rPr>
                <w:rFonts w:hint="eastAsia" w:ascii="方正仿宋_GBK" w:hAnsi="方正仿宋_GBK" w:eastAsia="方正仿宋_GBK" w:cs="方正仿宋_GBK"/>
                <w:b/>
                <w:bCs/>
                <w:kern w:val="2"/>
                <w:sz w:val="21"/>
                <w:szCs w:val="21"/>
                <w:shd w:val="solid" w:color="FFFFFF" w:fill="FFFFFF"/>
                <w:lang w:eastAsia="zh-CN"/>
              </w:rPr>
              <w:t>落实党中央对西藏干部职工的关心关怀，提高审计干部工作的积极性，保障我县审计事业健康稳健发展；保证审计局良好的办公环境，营造积极向上的工作氛围，保障审计局正常运转</w:t>
            </w:r>
            <w:r>
              <w:rPr>
                <w:rFonts w:ascii="方正仿宋_GBK" w:hAnsi="方正仿宋_GBK" w:eastAsia="方正仿宋_GBK" w:cs="方正仿宋_GBK"/>
                <w:b/>
                <w:bCs/>
                <w:kern w:val="2"/>
                <w:sz w:val="21"/>
                <w:szCs w:val="21"/>
                <w:shd w:val="solid" w:color="FFFFFF" w:fill="FFFFFF"/>
                <w:lang w:eastAsia="zh-CN"/>
              </w:rPr>
              <w:t>。</w:t>
            </w:r>
          </w:p>
        </w:tc>
        <w:tc>
          <w:tcPr>
            <w:tcW w:w="6009" w:type="dxa"/>
            <w:gridSpan w:val="6"/>
            <w:tcBorders>
              <w:left w:val="single" w:color="000000" w:sz="4" w:space="0"/>
            </w:tcBorders>
          </w:tcPr>
          <w:p>
            <w:pPr>
              <w:pStyle w:val="11"/>
              <w:spacing w:before="94" w:line="218" w:lineRule="auto"/>
              <w:ind w:left="2576"/>
              <w:rPr>
                <w:b/>
                <w:bCs/>
                <w:spacing w:val="-3"/>
                <w:sz w:val="15"/>
                <w:szCs w:val="15"/>
              </w:rPr>
            </w:pPr>
          </w:p>
          <w:p>
            <w:pPr>
              <w:pStyle w:val="11"/>
              <w:spacing w:before="94" w:line="218" w:lineRule="auto"/>
              <w:ind w:left="2576"/>
              <w:rPr>
                <w:b/>
                <w:bCs/>
                <w:spacing w:val="-3"/>
                <w:sz w:val="15"/>
                <w:szCs w:val="15"/>
              </w:rPr>
            </w:pPr>
          </w:p>
          <w:p>
            <w:pPr>
              <w:pStyle w:val="11"/>
              <w:spacing w:before="94" w:line="218" w:lineRule="auto"/>
              <w:ind w:left="2576"/>
              <w:rPr>
                <w:b/>
                <w:bCs/>
                <w:spacing w:val="-3"/>
                <w:sz w:val="15"/>
                <w:szCs w:val="15"/>
              </w:rPr>
            </w:pPr>
          </w:p>
          <w:p>
            <w:pPr>
              <w:pStyle w:val="11"/>
              <w:spacing w:before="94" w:line="218" w:lineRule="auto"/>
              <w:ind w:left="2576"/>
              <w:rPr>
                <w:b/>
                <w:bCs/>
                <w:spacing w:val="-3"/>
              </w:rPr>
            </w:pPr>
            <w:r>
              <w:rPr>
                <w:b/>
                <w:bCs/>
                <w:spacing w:val="-3"/>
                <w:sz w:val="21"/>
                <w:szCs w:val="21"/>
              </w:rPr>
              <w:t>已完成年初既定目标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05" w:type="dxa"/>
            <w:vMerge w:val="continue"/>
            <w:tcBorders>
              <w:top w:val="nil"/>
              <w:bottom w:val="nil"/>
            </w:tcBorders>
          </w:tcPr>
          <w:p/>
        </w:tc>
        <w:tc>
          <w:tcPr>
            <w:tcW w:w="13705" w:type="dxa"/>
            <w:gridSpan w:val="13"/>
            <w:tcBorders>
              <w:left w:val="single" w:color="000000" w:sz="4" w:space="0"/>
            </w:tcBorders>
          </w:tcPr>
          <w:p>
            <w:pPr>
              <w:pStyle w:val="11"/>
              <w:spacing w:before="136" w:line="218" w:lineRule="auto"/>
              <w:ind w:left="6432"/>
              <w:rPr>
                <w:shd w:val="clear" w:color="auto" w:fill="auto"/>
              </w:rPr>
            </w:pPr>
            <w:r>
              <w:rPr>
                <w:b/>
                <w:bCs/>
                <w:spacing w:val="-3"/>
                <w:shd w:val="clear" w:color="auto" w:fill="auto"/>
              </w:rPr>
              <w:t>年度绩效指标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05" w:type="dxa"/>
            <w:vMerge w:val="continue"/>
            <w:tcBorders>
              <w:top w:val="nil"/>
              <w:bottom w:val="nil"/>
            </w:tcBorders>
          </w:tcPr>
          <w:p/>
        </w:tc>
        <w:tc>
          <w:tcPr>
            <w:tcW w:w="1069" w:type="dxa"/>
            <w:tcBorders>
              <w:left w:val="single" w:color="000000" w:sz="4" w:space="0"/>
            </w:tcBorders>
          </w:tcPr>
          <w:p>
            <w:pPr>
              <w:pStyle w:val="11"/>
              <w:spacing w:before="50" w:line="221" w:lineRule="auto"/>
              <w:ind w:left="390"/>
              <w:jc w:val="both"/>
              <w:rPr>
                <w:sz w:val="16"/>
                <w:szCs w:val="16"/>
              </w:rPr>
            </w:pPr>
            <w:r>
              <w:rPr>
                <w:spacing w:val="-2"/>
                <w:sz w:val="16"/>
                <w:szCs w:val="16"/>
              </w:rPr>
              <w:t>活动</w:t>
            </w:r>
          </w:p>
        </w:tc>
        <w:tc>
          <w:tcPr>
            <w:tcW w:w="1746" w:type="dxa"/>
            <w:tcBorders>
              <w:left w:val="single" w:color="000000" w:sz="4" w:space="0"/>
            </w:tcBorders>
          </w:tcPr>
          <w:p>
            <w:pPr>
              <w:pStyle w:val="11"/>
              <w:spacing w:before="47" w:line="218" w:lineRule="auto"/>
              <w:ind w:left="693"/>
              <w:jc w:val="both"/>
              <w:rPr>
                <w:sz w:val="16"/>
                <w:szCs w:val="16"/>
              </w:rPr>
            </w:pPr>
            <w:r>
              <w:rPr>
                <w:b/>
                <w:bCs/>
                <w:spacing w:val="-3"/>
                <w:sz w:val="16"/>
                <w:szCs w:val="16"/>
              </w:rPr>
              <w:t>任务</w:t>
            </w:r>
          </w:p>
        </w:tc>
        <w:tc>
          <w:tcPr>
            <w:tcW w:w="773" w:type="dxa"/>
            <w:tcBorders>
              <w:left w:val="single" w:color="000000" w:sz="4" w:space="0"/>
            </w:tcBorders>
          </w:tcPr>
          <w:p>
            <w:pPr>
              <w:pStyle w:val="11"/>
              <w:spacing w:before="48" w:line="221" w:lineRule="auto"/>
              <w:ind w:left="204"/>
              <w:jc w:val="both"/>
              <w:rPr>
                <w:sz w:val="16"/>
                <w:szCs w:val="16"/>
              </w:rPr>
            </w:pPr>
            <w:r>
              <w:rPr>
                <w:b/>
                <w:bCs/>
                <w:spacing w:val="-4"/>
                <w:sz w:val="16"/>
                <w:szCs w:val="16"/>
              </w:rPr>
              <w:t>一级指标</w:t>
            </w:r>
          </w:p>
        </w:tc>
        <w:tc>
          <w:tcPr>
            <w:tcW w:w="899" w:type="dxa"/>
            <w:tcBorders>
              <w:left w:val="single" w:color="000000" w:sz="4" w:space="0"/>
            </w:tcBorders>
          </w:tcPr>
          <w:p>
            <w:pPr>
              <w:pStyle w:val="11"/>
              <w:spacing w:before="48" w:line="221" w:lineRule="auto"/>
              <w:ind w:left="174"/>
              <w:jc w:val="both"/>
              <w:rPr>
                <w:sz w:val="16"/>
                <w:szCs w:val="16"/>
              </w:rPr>
            </w:pPr>
            <w:r>
              <w:rPr>
                <w:b/>
                <w:bCs/>
                <w:spacing w:val="-3"/>
                <w:sz w:val="16"/>
                <w:szCs w:val="16"/>
              </w:rPr>
              <w:t>二级指标</w:t>
            </w:r>
          </w:p>
        </w:tc>
        <w:tc>
          <w:tcPr>
            <w:tcW w:w="1613" w:type="dxa"/>
            <w:tcBorders>
              <w:left w:val="single" w:color="000000" w:sz="4" w:space="0"/>
            </w:tcBorders>
          </w:tcPr>
          <w:p>
            <w:pPr>
              <w:pStyle w:val="11"/>
              <w:spacing w:before="48" w:line="221" w:lineRule="auto"/>
              <w:ind w:left="515"/>
              <w:jc w:val="both"/>
              <w:rPr>
                <w:sz w:val="16"/>
                <w:szCs w:val="16"/>
              </w:rPr>
            </w:pPr>
            <w:r>
              <w:rPr>
                <w:b/>
                <w:bCs/>
                <w:spacing w:val="-3"/>
                <w:sz w:val="16"/>
                <w:szCs w:val="16"/>
              </w:rPr>
              <w:t>三级指标</w:t>
            </w:r>
          </w:p>
        </w:tc>
        <w:tc>
          <w:tcPr>
            <w:tcW w:w="756" w:type="dxa"/>
            <w:tcBorders>
              <w:left w:val="single" w:color="000000" w:sz="4" w:space="0"/>
            </w:tcBorders>
          </w:tcPr>
          <w:p>
            <w:pPr>
              <w:pStyle w:val="11"/>
              <w:spacing w:before="48" w:line="221" w:lineRule="auto"/>
              <w:ind w:left="36"/>
              <w:jc w:val="both"/>
              <w:rPr>
                <w:sz w:val="16"/>
                <w:szCs w:val="16"/>
              </w:rPr>
            </w:pPr>
            <w:r>
              <w:rPr>
                <w:b/>
                <w:bCs/>
                <w:spacing w:val="-3"/>
                <w:sz w:val="16"/>
                <w:szCs w:val="16"/>
              </w:rPr>
              <w:t>绩效指标性质</w:t>
            </w:r>
          </w:p>
        </w:tc>
        <w:tc>
          <w:tcPr>
            <w:tcW w:w="840" w:type="dxa"/>
            <w:tcBorders>
              <w:left w:val="single" w:color="000000" w:sz="4" w:space="0"/>
            </w:tcBorders>
          </w:tcPr>
          <w:p>
            <w:pPr>
              <w:pStyle w:val="11"/>
              <w:spacing w:before="47" w:line="218" w:lineRule="auto"/>
              <w:ind w:left="56"/>
              <w:jc w:val="both"/>
              <w:rPr>
                <w:sz w:val="16"/>
                <w:szCs w:val="16"/>
              </w:rPr>
            </w:pPr>
            <w:r>
              <w:rPr>
                <w:b/>
                <w:bCs/>
                <w:spacing w:val="-3"/>
                <w:sz w:val="16"/>
                <w:szCs w:val="16"/>
              </w:rPr>
              <w:t>绩效指标值</w:t>
            </w:r>
          </w:p>
        </w:tc>
        <w:tc>
          <w:tcPr>
            <w:tcW w:w="1009" w:type="dxa"/>
            <w:tcBorders>
              <w:left w:val="single" w:color="000000" w:sz="4" w:space="0"/>
            </w:tcBorders>
          </w:tcPr>
          <w:p>
            <w:pPr>
              <w:pStyle w:val="11"/>
              <w:spacing w:before="48" w:line="221" w:lineRule="auto"/>
              <w:ind w:left="126"/>
              <w:jc w:val="both"/>
              <w:rPr>
                <w:sz w:val="16"/>
                <w:szCs w:val="16"/>
              </w:rPr>
            </w:pPr>
            <w:r>
              <w:rPr>
                <w:b/>
                <w:bCs/>
                <w:spacing w:val="-3"/>
                <w:sz w:val="16"/>
                <w:szCs w:val="16"/>
              </w:rPr>
              <w:t>绩效度量单位</w:t>
            </w:r>
          </w:p>
        </w:tc>
        <w:tc>
          <w:tcPr>
            <w:tcW w:w="999" w:type="dxa"/>
            <w:tcBorders>
              <w:left w:val="single" w:color="000000" w:sz="4" w:space="0"/>
            </w:tcBorders>
          </w:tcPr>
          <w:p>
            <w:pPr>
              <w:pStyle w:val="11"/>
              <w:spacing w:before="29" w:line="194" w:lineRule="auto"/>
              <w:jc w:val="both"/>
              <w:rPr>
                <w:sz w:val="21"/>
                <w:szCs w:val="21"/>
              </w:rPr>
            </w:pPr>
            <w:r>
              <w:rPr>
                <w:b/>
                <w:bCs/>
                <w:spacing w:val="-3"/>
                <w:sz w:val="16"/>
                <w:szCs w:val="16"/>
              </w:rPr>
              <w:t>权重(分值</w:t>
            </w:r>
            <w:r>
              <w:rPr>
                <w:b/>
                <w:bCs/>
                <w:spacing w:val="-17"/>
                <w:sz w:val="21"/>
                <w:szCs w:val="21"/>
              </w:rPr>
              <w:t>)</w:t>
            </w:r>
          </w:p>
        </w:tc>
        <w:tc>
          <w:tcPr>
            <w:tcW w:w="1601" w:type="dxa"/>
            <w:tcBorders>
              <w:left w:val="single" w:color="000000" w:sz="4" w:space="0"/>
            </w:tcBorders>
          </w:tcPr>
          <w:p>
            <w:pPr>
              <w:pStyle w:val="11"/>
              <w:spacing w:before="47" w:line="218" w:lineRule="auto"/>
              <w:ind w:left="228"/>
              <w:jc w:val="both"/>
              <w:rPr>
                <w:sz w:val="16"/>
                <w:szCs w:val="16"/>
              </w:rPr>
            </w:pPr>
            <w:r>
              <w:rPr>
                <w:b/>
                <w:bCs/>
                <w:spacing w:val="-3"/>
                <w:sz w:val="16"/>
                <w:szCs w:val="16"/>
              </w:rPr>
              <w:t>完成情况</w:t>
            </w:r>
          </w:p>
        </w:tc>
        <w:tc>
          <w:tcPr>
            <w:tcW w:w="407" w:type="dxa"/>
            <w:tcBorders>
              <w:left w:val="single" w:color="000000" w:sz="4" w:space="0"/>
            </w:tcBorders>
          </w:tcPr>
          <w:p>
            <w:pPr>
              <w:pStyle w:val="11"/>
              <w:spacing w:before="47" w:line="218" w:lineRule="auto"/>
              <w:ind w:left="378"/>
              <w:jc w:val="both"/>
              <w:rPr>
                <w:sz w:val="16"/>
                <w:szCs w:val="16"/>
              </w:rPr>
            </w:pPr>
            <w:r>
              <w:rPr>
                <w:b/>
                <w:bCs/>
                <w:spacing w:val="-3"/>
                <w:sz w:val="16"/>
                <w:szCs w:val="16"/>
              </w:rPr>
              <w:t>得分</w:t>
            </w:r>
          </w:p>
        </w:tc>
        <w:tc>
          <w:tcPr>
            <w:tcW w:w="1993" w:type="dxa"/>
            <w:gridSpan w:val="2"/>
            <w:tcBorders>
              <w:left w:val="single" w:color="000000" w:sz="4" w:space="0"/>
            </w:tcBorders>
          </w:tcPr>
          <w:p>
            <w:pPr>
              <w:pStyle w:val="11"/>
              <w:spacing w:before="49" w:line="218" w:lineRule="auto"/>
              <w:ind w:left="528"/>
              <w:jc w:val="both"/>
              <w:rPr>
                <w:sz w:val="16"/>
                <w:szCs w:val="16"/>
              </w:rPr>
            </w:pPr>
            <w:r>
              <w:rPr>
                <w:spacing w:val="-1"/>
                <w:sz w:val="16"/>
                <w:szCs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605" w:type="dxa"/>
            <w:vMerge w:val="continue"/>
            <w:tcBorders>
              <w:top w:val="nil"/>
              <w:bottom w:val="nil"/>
            </w:tcBorders>
          </w:tcPr>
          <w:p/>
        </w:tc>
        <w:tc>
          <w:tcPr>
            <w:tcW w:w="1069" w:type="dxa"/>
            <w:vMerge w:val="restart"/>
            <w:tcBorders>
              <w:bottom w:val="nil"/>
            </w:tcBorders>
          </w:tcPr>
          <w:p>
            <w:pPr>
              <w:spacing w:line="300" w:lineRule="auto"/>
              <w:rPr>
                <w:rFonts w:ascii="Arial" w:hAnsi="Arial"/>
                <w:sz w:val="21"/>
              </w:rPr>
            </w:pPr>
          </w:p>
          <w:p>
            <w:pPr>
              <w:pStyle w:val="11"/>
              <w:spacing w:before="46" w:line="209" w:lineRule="auto"/>
              <w:ind w:left="10"/>
              <w:rPr>
                <w:spacing w:val="-1"/>
              </w:rPr>
            </w:pPr>
          </w:p>
          <w:p>
            <w:pPr>
              <w:pStyle w:val="11"/>
              <w:spacing w:before="46" w:line="209" w:lineRule="auto"/>
              <w:ind w:left="10"/>
              <w:rPr>
                <w:spacing w:val="-1"/>
              </w:rPr>
            </w:pPr>
          </w:p>
          <w:p>
            <w:pPr>
              <w:pStyle w:val="11"/>
              <w:spacing w:before="46" w:line="209" w:lineRule="auto"/>
              <w:ind w:left="10"/>
              <w:rPr>
                <w:spacing w:val="-1"/>
              </w:rPr>
            </w:pPr>
          </w:p>
          <w:p>
            <w:pPr>
              <w:pStyle w:val="11"/>
              <w:spacing w:before="46" w:line="209" w:lineRule="auto"/>
              <w:ind w:left="10"/>
              <w:rPr>
                <w:spacing w:val="-1"/>
              </w:rPr>
            </w:pPr>
          </w:p>
          <w:p>
            <w:pPr>
              <w:pStyle w:val="11"/>
              <w:spacing w:before="46" w:line="209" w:lineRule="auto"/>
              <w:ind w:left="10"/>
              <w:rPr>
                <w:spacing w:val="-1"/>
              </w:rPr>
            </w:pPr>
          </w:p>
          <w:p>
            <w:pPr>
              <w:pStyle w:val="11"/>
              <w:spacing w:before="46" w:line="209" w:lineRule="auto"/>
              <w:ind w:left="10"/>
              <w:rPr>
                <w:spacing w:val="-1"/>
              </w:rPr>
            </w:pPr>
          </w:p>
          <w:p>
            <w:pPr>
              <w:pStyle w:val="11"/>
              <w:spacing w:before="46" w:line="209" w:lineRule="auto"/>
              <w:ind w:left="10"/>
              <w:rPr>
                <w:spacing w:val="-1"/>
              </w:rPr>
            </w:pPr>
          </w:p>
          <w:p>
            <w:pPr>
              <w:pStyle w:val="11"/>
              <w:spacing w:before="46" w:line="209" w:lineRule="auto"/>
              <w:ind w:left="10"/>
              <w:rPr>
                <w:spacing w:val="-1"/>
              </w:rPr>
            </w:pPr>
          </w:p>
          <w:p>
            <w:pPr>
              <w:pStyle w:val="11"/>
              <w:spacing w:before="46" w:line="209" w:lineRule="auto"/>
              <w:ind w:left="10"/>
              <w:rPr>
                <w:spacing w:val="-1"/>
              </w:rPr>
            </w:pPr>
          </w:p>
          <w:p>
            <w:pPr>
              <w:pStyle w:val="11"/>
              <w:spacing w:before="46" w:line="209" w:lineRule="auto"/>
              <w:ind w:left="10"/>
              <w:rPr>
                <w:spacing w:val="-1"/>
              </w:rPr>
            </w:pPr>
          </w:p>
          <w:p>
            <w:pPr>
              <w:pStyle w:val="11"/>
              <w:spacing w:before="46" w:line="209" w:lineRule="auto"/>
              <w:ind w:left="10"/>
            </w:pPr>
            <w:r>
              <w:rPr>
                <w:spacing w:val="-1"/>
                <w:sz w:val="21"/>
                <w:szCs w:val="21"/>
              </w:rPr>
              <w:t>业务委托经费</w:t>
            </w:r>
          </w:p>
        </w:tc>
        <w:tc>
          <w:tcPr>
            <w:tcW w:w="1746" w:type="dxa"/>
            <w:vMerge w:val="restart"/>
            <w:tcBorders>
              <w:bottom w:val="nil"/>
            </w:tcBorders>
          </w:tcPr>
          <w:p>
            <w:pPr>
              <w:pStyle w:val="11"/>
              <w:spacing w:before="46" w:line="218" w:lineRule="auto"/>
              <w:jc w:val="both"/>
              <w:rPr>
                <w:spacing w:val="-8"/>
                <w:sz w:val="16"/>
                <w:szCs w:val="16"/>
              </w:rPr>
            </w:pPr>
          </w:p>
          <w:p>
            <w:pPr>
              <w:pStyle w:val="11"/>
              <w:spacing w:before="46" w:line="218" w:lineRule="auto"/>
              <w:jc w:val="both"/>
              <w:rPr>
                <w:spacing w:val="-8"/>
                <w:sz w:val="16"/>
                <w:szCs w:val="16"/>
              </w:rPr>
            </w:pPr>
          </w:p>
          <w:p>
            <w:pPr>
              <w:pStyle w:val="11"/>
              <w:spacing w:before="46" w:line="218" w:lineRule="auto"/>
              <w:jc w:val="both"/>
              <w:rPr>
                <w:spacing w:val="-8"/>
                <w:sz w:val="16"/>
                <w:szCs w:val="16"/>
              </w:rPr>
            </w:pPr>
          </w:p>
          <w:p>
            <w:pPr>
              <w:pStyle w:val="11"/>
              <w:spacing w:before="46" w:line="218" w:lineRule="auto"/>
              <w:jc w:val="both"/>
              <w:rPr>
                <w:spacing w:val="-8"/>
                <w:sz w:val="16"/>
                <w:szCs w:val="16"/>
              </w:rPr>
            </w:pPr>
          </w:p>
          <w:p>
            <w:pPr>
              <w:pStyle w:val="11"/>
              <w:spacing w:before="46" w:line="218" w:lineRule="auto"/>
              <w:jc w:val="both"/>
              <w:rPr>
                <w:spacing w:val="-8"/>
                <w:sz w:val="21"/>
                <w:szCs w:val="21"/>
              </w:rPr>
            </w:pPr>
            <w:r>
              <w:rPr>
                <w:spacing w:val="-8"/>
                <w:sz w:val="21"/>
                <w:szCs w:val="21"/>
              </w:rPr>
              <w:t>聘请第三方参与政府投资项目审计，完成好政府投资审计工作</w:t>
            </w:r>
          </w:p>
          <w:p>
            <w:pPr>
              <w:pStyle w:val="11"/>
              <w:spacing w:before="46" w:line="218" w:lineRule="auto"/>
              <w:jc w:val="both"/>
              <w:rPr>
                <w:sz w:val="16"/>
                <w:szCs w:val="16"/>
              </w:rPr>
            </w:pPr>
          </w:p>
        </w:tc>
        <w:tc>
          <w:tcPr>
            <w:tcW w:w="773" w:type="dxa"/>
            <w:vMerge w:val="restart"/>
            <w:tcBorders>
              <w:left w:val="single" w:color="000000" w:sz="4" w:space="0"/>
            </w:tcBorders>
          </w:tcPr>
          <w:p/>
          <w:p/>
          <w:p>
            <w:pPr>
              <w:rPr>
                <w:sz w:val="24"/>
                <w:szCs w:val="24"/>
              </w:rPr>
            </w:pPr>
            <w:r>
              <w:rPr>
                <w:rFonts w:ascii="SimSun" w:hAnsi="SimSun" w:eastAsia="SimSun" w:cs="SimSun"/>
                <w:snapToGrid w:val="0"/>
                <w:color w:val="000000"/>
                <w:spacing w:val="-2"/>
                <w:kern w:val="0"/>
                <w:sz w:val="21"/>
                <w:szCs w:val="21"/>
                <w:lang w:val="en-US" w:eastAsia="zh-CN" w:bidi="ar-SA"/>
              </w:rPr>
              <w:t>产出指标</w:t>
            </w:r>
          </w:p>
        </w:tc>
        <w:tc>
          <w:tcPr>
            <w:tcW w:w="899" w:type="dxa"/>
            <w:tcBorders>
              <w:left w:val="single" w:color="000000" w:sz="4" w:space="0"/>
            </w:tcBorders>
          </w:tcPr>
          <w:p>
            <w:pPr>
              <w:pStyle w:val="11"/>
              <w:spacing w:before="181" w:line="221" w:lineRule="auto"/>
              <w:ind w:left="22"/>
              <w:jc w:val="center"/>
              <w:rPr>
                <w:sz w:val="21"/>
                <w:szCs w:val="21"/>
              </w:rPr>
            </w:pPr>
            <w:r>
              <w:rPr>
                <w:spacing w:val="-3"/>
                <w:sz w:val="21"/>
                <w:szCs w:val="21"/>
              </w:rPr>
              <w:t>时效指标</w:t>
            </w:r>
          </w:p>
        </w:tc>
        <w:tc>
          <w:tcPr>
            <w:tcW w:w="1613" w:type="dxa"/>
            <w:tcBorders>
              <w:left w:val="single" w:color="000000" w:sz="4" w:space="0"/>
            </w:tcBorders>
          </w:tcPr>
          <w:p>
            <w:pPr>
              <w:pStyle w:val="11"/>
              <w:spacing w:before="180" w:line="218" w:lineRule="auto"/>
              <w:jc w:val="center"/>
              <w:rPr>
                <w:sz w:val="20"/>
                <w:szCs w:val="20"/>
                <w:shd w:val="clear" w:color="auto" w:fill="auto"/>
              </w:rPr>
            </w:pPr>
            <w:r>
              <w:rPr>
                <w:spacing w:val="-10"/>
                <w:sz w:val="20"/>
                <w:szCs w:val="20"/>
                <w:shd w:val="clear" w:color="auto" w:fill="auto"/>
              </w:rPr>
              <w:t>及时支付第三方公司业务委托费用</w:t>
            </w:r>
          </w:p>
        </w:tc>
        <w:tc>
          <w:tcPr>
            <w:tcW w:w="756" w:type="dxa"/>
            <w:tcBorders>
              <w:left w:val="single" w:color="000000" w:sz="4" w:space="0"/>
            </w:tcBorders>
          </w:tcPr>
          <w:p>
            <w:pPr>
              <w:pStyle w:val="11"/>
              <w:spacing w:before="194" w:line="238" w:lineRule="auto"/>
              <w:ind w:left="34"/>
              <w:jc w:val="center"/>
              <w:rPr>
                <w:sz w:val="21"/>
                <w:szCs w:val="21"/>
                <w:shd w:val="clear" w:color="auto" w:fill="auto"/>
              </w:rPr>
            </w:pPr>
            <w:r>
              <w:rPr>
                <w:sz w:val="21"/>
                <w:szCs w:val="21"/>
                <w:shd w:val="clear" w:color="auto" w:fill="auto"/>
              </w:rPr>
              <w:t>≥</w:t>
            </w:r>
          </w:p>
        </w:tc>
        <w:tc>
          <w:tcPr>
            <w:tcW w:w="840" w:type="dxa"/>
            <w:tcBorders>
              <w:left w:val="single" w:color="000000" w:sz="4" w:space="0"/>
            </w:tcBorders>
          </w:tcPr>
          <w:p>
            <w:pPr>
              <w:pStyle w:val="11"/>
              <w:spacing w:before="266" w:line="182" w:lineRule="auto"/>
              <w:ind w:left="54"/>
              <w:jc w:val="center"/>
              <w:rPr>
                <w:sz w:val="20"/>
                <w:szCs w:val="20"/>
              </w:rPr>
            </w:pPr>
            <w:r>
              <w:rPr>
                <w:spacing w:val="-2"/>
                <w:sz w:val="20"/>
                <w:szCs w:val="20"/>
              </w:rPr>
              <w:t>100</w:t>
            </w:r>
          </w:p>
        </w:tc>
        <w:tc>
          <w:tcPr>
            <w:tcW w:w="1009" w:type="dxa"/>
            <w:tcBorders>
              <w:left w:val="single" w:color="000000" w:sz="4" w:space="0"/>
            </w:tcBorders>
          </w:tcPr>
          <w:p>
            <w:pPr>
              <w:ind w:firstLine="330" w:firstLineChars="150"/>
              <w:jc w:val="center"/>
              <w:rPr>
                <w:sz w:val="22"/>
                <w:szCs w:val="22"/>
              </w:rPr>
            </w:pPr>
          </w:p>
          <w:p>
            <w:pPr>
              <w:ind w:firstLine="300" w:firstLineChars="150"/>
              <w:jc w:val="center"/>
              <w:rPr>
                <w:sz w:val="20"/>
                <w:szCs w:val="20"/>
              </w:rPr>
            </w:pPr>
            <w:r>
              <w:rPr>
                <w:sz w:val="20"/>
                <w:szCs w:val="20"/>
              </w:rPr>
              <w:t>%</w:t>
            </w:r>
          </w:p>
        </w:tc>
        <w:tc>
          <w:tcPr>
            <w:tcW w:w="999" w:type="dxa"/>
            <w:tcBorders>
              <w:left w:val="single" w:color="000000" w:sz="4" w:space="0"/>
            </w:tcBorders>
          </w:tcPr>
          <w:p>
            <w:pPr>
              <w:pStyle w:val="11"/>
              <w:spacing w:before="212" w:line="182" w:lineRule="auto"/>
              <w:ind w:left="44"/>
              <w:jc w:val="center"/>
              <w:rPr>
                <w:sz w:val="21"/>
                <w:szCs w:val="21"/>
              </w:rPr>
            </w:pPr>
            <w:r>
              <w:rPr>
                <w:sz w:val="21"/>
                <w:szCs w:val="21"/>
              </w:rPr>
              <w:t>5</w:t>
            </w:r>
          </w:p>
        </w:tc>
        <w:tc>
          <w:tcPr>
            <w:tcW w:w="1601" w:type="dxa"/>
            <w:tcBorders>
              <w:left w:val="single" w:color="000000" w:sz="4" w:space="0"/>
            </w:tcBorders>
          </w:tcPr>
          <w:p>
            <w:pPr>
              <w:pStyle w:val="11"/>
              <w:spacing w:before="216" w:line="182" w:lineRule="auto"/>
              <w:ind w:left="66"/>
              <w:jc w:val="center"/>
              <w:rPr>
                <w:sz w:val="21"/>
                <w:szCs w:val="21"/>
              </w:rPr>
            </w:pPr>
            <w:r>
              <w:rPr>
                <w:spacing w:val="-2"/>
                <w:sz w:val="21"/>
                <w:szCs w:val="21"/>
              </w:rPr>
              <w:t>90%</w:t>
            </w:r>
          </w:p>
        </w:tc>
        <w:tc>
          <w:tcPr>
            <w:tcW w:w="407" w:type="dxa"/>
            <w:tcBorders>
              <w:left w:val="single" w:color="000000" w:sz="4" w:space="0"/>
            </w:tcBorders>
          </w:tcPr>
          <w:p>
            <w:pPr>
              <w:pStyle w:val="11"/>
              <w:spacing w:before="217" w:line="182" w:lineRule="auto"/>
              <w:ind w:left="17"/>
              <w:jc w:val="center"/>
              <w:rPr>
                <w:sz w:val="20"/>
                <w:szCs w:val="20"/>
              </w:rPr>
            </w:pPr>
            <w:r>
              <w:rPr>
                <w:sz w:val="20"/>
                <w:szCs w:val="20"/>
              </w:rPr>
              <w:t>5</w:t>
            </w:r>
          </w:p>
        </w:tc>
        <w:tc>
          <w:tcPr>
            <w:tcW w:w="1993" w:type="dxa"/>
            <w:gridSpan w:val="2"/>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vMerge w:val="continue"/>
            <w:tcBorders>
              <w:top w:val="nil"/>
              <w:bottom w:val="nil"/>
            </w:tcBorders>
          </w:tcPr>
          <w:p/>
        </w:tc>
        <w:tc>
          <w:tcPr>
            <w:vMerge w:val="continue"/>
            <w:tcBorders>
              <w:left w:val="single" w:color="000000" w:sz="4" w:space="0"/>
            </w:tcBorders>
          </w:tcPr>
          <w:p/>
        </w:tc>
        <w:tc>
          <w:tcPr>
            <w:vMerge w:val="continue"/>
            <w:tcBorders>
              <w:left w:val="single" w:color="000000" w:sz="4" w:space="0"/>
            </w:tcBorders>
          </w:tcPr>
          <w:p/>
        </w:tc>
        <w:tc>
          <w:tcPr>
            <w:vMerge w:val="continue"/>
            <w:tcBorders>
              <w:left w:val="single" w:color="000000" w:sz="4" w:space="0"/>
            </w:tcBorders>
          </w:tcPr>
          <w:p/>
        </w:tc>
        <w:tc>
          <w:tcPr>
            <w:tcW w:w="899" w:type="dxa"/>
            <w:tcBorders>
              <w:left w:val="single" w:color="000000" w:sz="4" w:space="0"/>
            </w:tcBorders>
          </w:tcPr>
          <w:p>
            <w:pPr>
              <w:pStyle w:val="11"/>
              <w:spacing w:before="181" w:line="221" w:lineRule="auto"/>
              <w:ind w:left="22"/>
              <w:jc w:val="center"/>
              <w:rPr>
                <w:spacing w:val="-3"/>
                <w:sz w:val="21"/>
                <w:szCs w:val="21"/>
              </w:rPr>
            </w:pPr>
            <w:r>
              <w:rPr>
                <w:spacing w:val="-3"/>
                <w:sz w:val="21"/>
                <w:szCs w:val="21"/>
              </w:rPr>
              <w:t>质量指标</w:t>
            </w:r>
          </w:p>
        </w:tc>
        <w:tc>
          <w:tcPr>
            <w:tcW w:w="1613" w:type="dxa"/>
            <w:tcBorders>
              <w:left w:val="single" w:color="000000" w:sz="4" w:space="0"/>
            </w:tcBorders>
          </w:tcPr>
          <w:p>
            <w:pPr>
              <w:pStyle w:val="11"/>
              <w:spacing w:before="180" w:line="218" w:lineRule="auto"/>
              <w:jc w:val="center"/>
              <w:rPr>
                <w:spacing w:val="-10"/>
                <w:sz w:val="20"/>
                <w:szCs w:val="20"/>
                <w:shd w:val="clear" w:color="auto" w:fill="auto"/>
              </w:rPr>
            </w:pPr>
            <w:r>
              <w:rPr>
                <w:spacing w:val="-10"/>
                <w:sz w:val="20"/>
                <w:szCs w:val="20"/>
                <w:shd w:val="clear" w:color="auto" w:fill="auto"/>
              </w:rPr>
              <w:t>审计项目完成质量</w:t>
            </w:r>
          </w:p>
        </w:tc>
        <w:tc>
          <w:tcPr>
            <w:tcW w:w="756" w:type="dxa"/>
            <w:tcBorders>
              <w:left w:val="single" w:color="000000" w:sz="4" w:space="0"/>
            </w:tcBorders>
          </w:tcPr>
          <w:p>
            <w:pPr>
              <w:pStyle w:val="11"/>
              <w:spacing w:before="194" w:line="238" w:lineRule="auto"/>
              <w:ind w:left="34"/>
              <w:jc w:val="center"/>
              <w:rPr>
                <w:sz w:val="21"/>
                <w:szCs w:val="21"/>
                <w:shd w:val="clear" w:color="auto" w:fill="auto"/>
              </w:rPr>
            </w:pPr>
            <w:r>
              <w:rPr>
                <w:rFonts w:hint="eastAsia"/>
                <w:sz w:val="21"/>
                <w:szCs w:val="21"/>
                <w:shd w:val="clear" w:color="auto" w:fill="auto"/>
              </w:rPr>
              <w:t>≥</w:t>
            </w:r>
          </w:p>
        </w:tc>
        <w:tc>
          <w:tcPr>
            <w:tcW w:w="840" w:type="dxa"/>
            <w:tcBorders>
              <w:left w:val="single" w:color="000000" w:sz="4" w:space="0"/>
            </w:tcBorders>
          </w:tcPr>
          <w:p>
            <w:pPr>
              <w:pStyle w:val="11"/>
              <w:spacing w:before="266" w:line="182" w:lineRule="auto"/>
              <w:ind w:left="54"/>
              <w:jc w:val="center"/>
              <w:rPr>
                <w:spacing w:val="-2"/>
                <w:sz w:val="20"/>
                <w:szCs w:val="20"/>
              </w:rPr>
            </w:pPr>
            <w:r>
              <w:rPr>
                <w:spacing w:val="-2"/>
                <w:sz w:val="20"/>
                <w:szCs w:val="20"/>
              </w:rPr>
              <w:t>95</w:t>
            </w:r>
          </w:p>
        </w:tc>
        <w:tc>
          <w:tcPr>
            <w:tcW w:w="1009" w:type="dxa"/>
            <w:tcBorders>
              <w:left w:val="single" w:color="000000" w:sz="4" w:space="0"/>
            </w:tcBorders>
          </w:tcPr>
          <w:p>
            <w:pPr>
              <w:ind w:firstLine="330" w:firstLineChars="150"/>
              <w:jc w:val="center"/>
              <w:rPr>
                <w:sz w:val="22"/>
                <w:szCs w:val="22"/>
              </w:rPr>
            </w:pPr>
            <w:r>
              <w:rPr>
                <w:sz w:val="22"/>
                <w:szCs w:val="22"/>
              </w:rPr>
              <w:t>%</w:t>
            </w:r>
          </w:p>
        </w:tc>
        <w:tc>
          <w:tcPr>
            <w:tcW w:w="999" w:type="dxa"/>
            <w:tcBorders>
              <w:left w:val="single" w:color="000000" w:sz="4" w:space="0"/>
            </w:tcBorders>
          </w:tcPr>
          <w:p>
            <w:pPr>
              <w:pStyle w:val="11"/>
              <w:spacing w:before="212" w:line="182" w:lineRule="auto"/>
              <w:ind w:left="44"/>
              <w:jc w:val="center"/>
              <w:rPr>
                <w:sz w:val="21"/>
                <w:szCs w:val="21"/>
              </w:rPr>
            </w:pPr>
            <w:r>
              <w:rPr>
                <w:sz w:val="21"/>
                <w:szCs w:val="21"/>
              </w:rPr>
              <w:t>15</w:t>
            </w:r>
          </w:p>
        </w:tc>
        <w:tc>
          <w:tcPr>
            <w:tcW w:w="1601" w:type="dxa"/>
            <w:tcBorders>
              <w:left w:val="single" w:color="000000" w:sz="4" w:space="0"/>
            </w:tcBorders>
          </w:tcPr>
          <w:p>
            <w:pPr>
              <w:pStyle w:val="11"/>
              <w:spacing w:before="216" w:line="182" w:lineRule="auto"/>
              <w:ind w:left="66"/>
              <w:jc w:val="center"/>
              <w:rPr>
                <w:spacing w:val="-2"/>
                <w:sz w:val="21"/>
                <w:szCs w:val="21"/>
              </w:rPr>
            </w:pPr>
            <w:r>
              <w:rPr>
                <w:spacing w:val="-2"/>
                <w:sz w:val="21"/>
                <w:szCs w:val="21"/>
              </w:rPr>
              <w:t>95%</w:t>
            </w:r>
          </w:p>
        </w:tc>
        <w:tc>
          <w:tcPr>
            <w:tcW w:w="407" w:type="dxa"/>
            <w:tcBorders>
              <w:left w:val="single" w:color="000000" w:sz="4" w:space="0"/>
            </w:tcBorders>
          </w:tcPr>
          <w:p>
            <w:pPr>
              <w:pStyle w:val="11"/>
              <w:spacing w:before="217" w:line="182" w:lineRule="auto"/>
              <w:ind w:left="17"/>
              <w:jc w:val="center"/>
              <w:rPr>
                <w:sz w:val="20"/>
                <w:szCs w:val="20"/>
              </w:rPr>
            </w:pPr>
            <w:r>
              <w:rPr>
                <w:sz w:val="20"/>
                <w:szCs w:val="20"/>
              </w:rPr>
              <w:t>14</w:t>
            </w:r>
          </w:p>
        </w:tc>
        <w:tc>
          <w:tcPr>
            <w:tcW w:w="1993" w:type="dxa"/>
            <w:gridSpan w:val="2"/>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vMerge w:val="continue"/>
            <w:tcBorders>
              <w:top w:val="nil"/>
              <w:bottom w:val="nil"/>
            </w:tcBorders>
          </w:tcPr>
          <w:p/>
        </w:tc>
        <w:tc>
          <w:tcPr>
            <w:tcW w:w="1069" w:type="dxa"/>
            <w:vMerge w:val="continue"/>
            <w:tcBorders>
              <w:left w:val="single" w:color="000000" w:sz="4" w:space="0"/>
            </w:tcBorders>
          </w:tcPr>
          <w:p/>
        </w:tc>
        <w:tc>
          <w:tcPr>
            <w:tcW w:w="1609" w:type="dxa"/>
            <w:vMerge w:val="continue"/>
            <w:tcBorders>
              <w:left w:val="single" w:color="000000" w:sz="4" w:space="0"/>
            </w:tcBorders>
          </w:tcPr>
          <w:p/>
        </w:tc>
        <w:tc>
          <w:tcPr>
            <w:tcW w:w="910" w:type="dxa"/>
            <w:vMerge w:val="continue"/>
            <w:tcBorders>
              <w:left w:val="single" w:color="000000" w:sz="4" w:space="0"/>
            </w:tcBorders>
          </w:tcPr>
          <w:p/>
        </w:tc>
        <w:tc>
          <w:tcPr>
            <w:tcW w:w="899" w:type="dxa"/>
            <w:tcBorders>
              <w:left w:val="single" w:color="000000" w:sz="4" w:space="0"/>
            </w:tcBorders>
          </w:tcPr>
          <w:p>
            <w:pPr>
              <w:pStyle w:val="11"/>
              <w:spacing w:before="181" w:line="221" w:lineRule="auto"/>
              <w:ind w:left="22"/>
              <w:jc w:val="center"/>
              <w:rPr>
                <w:spacing w:val="-3"/>
                <w:sz w:val="21"/>
                <w:szCs w:val="21"/>
              </w:rPr>
            </w:pPr>
            <w:r>
              <w:rPr>
                <w:spacing w:val="-3"/>
                <w:sz w:val="21"/>
                <w:szCs w:val="21"/>
              </w:rPr>
              <w:t>数量指标</w:t>
            </w:r>
          </w:p>
        </w:tc>
        <w:tc>
          <w:tcPr>
            <w:tcW w:w="1613" w:type="dxa"/>
            <w:tcBorders>
              <w:left w:val="single" w:color="000000" w:sz="4" w:space="0"/>
            </w:tcBorders>
          </w:tcPr>
          <w:p>
            <w:pPr>
              <w:pStyle w:val="11"/>
              <w:spacing w:before="180" w:line="218" w:lineRule="auto"/>
              <w:jc w:val="center"/>
              <w:rPr>
                <w:spacing w:val="-10"/>
                <w:sz w:val="20"/>
                <w:szCs w:val="20"/>
                <w:shd w:val="clear" w:color="auto" w:fill="auto"/>
              </w:rPr>
            </w:pPr>
            <w:r>
              <w:rPr>
                <w:spacing w:val="-10"/>
                <w:sz w:val="20"/>
                <w:szCs w:val="20"/>
                <w:shd w:val="clear" w:color="auto" w:fill="auto"/>
              </w:rPr>
              <w:t>审计项目</w:t>
            </w:r>
          </w:p>
        </w:tc>
        <w:tc>
          <w:tcPr>
            <w:tcW w:w="756" w:type="dxa"/>
            <w:tcBorders>
              <w:left w:val="single" w:color="000000" w:sz="4" w:space="0"/>
            </w:tcBorders>
          </w:tcPr>
          <w:p>
            <w:pPr>
              <w:pStyle w:val="11"/>
              <w:spacing w:before="194" w:line="238" w:lineRule="auto"/>
              <w:ind w:left="34"/>
              <w:jc w:val="center"/>
              <w:rPr>
                <w:sz w:val="21"/>
                <w:szCs w:val="21"/>
                <w:shd w:val="clear" w:color="auto" w:fill="auto"/>
              </w:rPr>
            </w:pPr>
            <w:r>
              <w:rPr>
                <w:rFonts w:hint="eastAsia"/>
                <w:sz w:val="21"/>
                <w:szCs w:val="21"/>
                <w:shd w:val="clear" w:color="auto" w:fill="auto"/>
              </w:rPr>
              <w:t>≥</w:t>
            </w:r>
          </w:p>
        </w:tc>
        <w:tc>
          <w:tcPr>
            <w:tcW w:w="840" w:type="dxa"/>
            <w:tcBorders>
              <w:left w:val="single" w:color="000000" w:sz="4" w:space="0"/>
            </w:tcBorders>
          </w:tcPr>
          <w:p>
            <w:pPr>
              <w:pStyle w:val="11"/>
              <w:spacing w:before="266" w:line="182" w:lineRule="auto"/>
              <w:ind w:left="54"/>
              <w:jc w:val="center"/>
              <w:rPr>
                <w:spacing w:val="-2"/>
                <w:sz w:val="20"/>
                <w:szCs w:val="20"/>
              </w:rPr>
            </w:pPr>
            <w:r>
              <w:rPr>
                <w:spacing w:val="-2"/>
                <w:sz w:val="20"/>
                <w:szCs w:val="20"/>
              </w:rPr>
              <w:t>36</w:t>
            </w:r>
          </w:p>
        </w:tc>
        <w:tc>
          <w:tcPr>
            <w:tcW w:w="1009" w:type="dxa"/>
            <w:tcBorders>
              <w:left w:val="single" w:color="000000" w:sz="4" w:space="0"/>
            </w:tcBorders>
          </w:tcPr>
          <w:p>
            <w:pPr>
              <w:spacing w:beforeAutospacing="0" w:afterAutospacing="0"/>
              <w:jc w:val="center"/>
              <w:textAlignment w:val="center"/>
              <w:rPr>
                <w:sz w:val="24"/>
                <w:szCs w:val="24"/>
              </w:rPr>
            </w:pPr>
            <w:r>
              <w:rPr>
                <w:rFonts w:eastAsia="宋体"/>
              </w:rPr>
              <w:t>个</w:t>
            </w:r>
          </w:p>
        </w:tc>
        <w:tc>
          <w:tcPr>
            <w:tcW w:w="999" w:type="dxa"/>
            <w:tcBorders>
              <w:left w:val="single" w:color="000000" w:sz="4" w:space="0"/>
            </w:tcBorders>
          </w:tcPr>
          <w:p>
            <w:pPr>
              <w:pStyle w:val="11"/>
              <w:spacing w:before="212" w:line="182" w:lineRule="auto"/>
              <w:ind w:left="44"/>
              <w:jc w:val="center"/>
              <w:rPr>
                <w:sz w:val="21"/>
                <w:szCs w:val="21"/>
              </w:rPr>
            </w:pPr>
            <w:r>
              <w:rPr>
                <w:sz w:val="21"/>
                <w:szCs w:val="21"/>
              </w:rPr>
              <w:t>10</w:t>
            </w:r>
          </w:p>
        </w:tc>
        <w:tc>
          <w:tcPr>
            <w:tcW w:w="1601" w:type="dxa"/>
            <w:tcBorders>
              <w:left w:val="single" w:color="000000" w:sz="4" w:space="0"/>
            </w:tcBorders>
          </w:tcPr>
          <w:p>
            <w:pPr>
              <w:pStyle w:val="11"/>
              <w:spacing w:before="216" w:line="182" w:lineRule="auto"/>
              <w:ind w:left="66"/>
              <w:jc w:val="center"/>
              <w:rPr>
                <w:spacing w:val="-2"/>
                <w:sz w:val="21"/>
                <w:szCs w:val="21"/>
              </w:rPr>
            </w:pPr>
            <w:r>
              <w:rPr>
                <w:spacing w:val="-2"/>
                <w:sz w:val="21"/>
                <w:szCs w:val="21"/>
              </w:rPr>
              <w:t>已完成24个</w:t>
            </w:r>
          </w:p>
        </w:tc>
        <w:tc>
          <w:tcPr>
            <w:tcW w:w="407" w:type="dxa"/>
            <w:tcBorders>
              <w:left w:val="single" w:color="000000" w:sz="4" w:space="0"/>
            </w:tcBorders>
          </w:tcPr>
          <w:p>
            <w:pPr>
              <w:pStyle w:val="11"/>
              <w:spacing w:before="217" w:line="182" w:lineRule="auto"/>
              <w:ind w:left="17"/>
              <w:jc w:val="center"/>
              <w:rPr>
                <w:sz w:val="20"/>
                <w:szCs w:val="20"/>
              </w:rPr>
            </w:pPr>
            <w:r>
              <w:rPr>
                <w:sz w:val="20"/>
                <w:szCs w:val="20"/>
              </w:rPr>
              <w:t>6</w:t>
            </w:r>
          </w:p>
        </w:tc>
        <w:tc>
          <w:tcPr>
            <w:tcW w:w="1993" w:type="dxa"/>
            <w:gridSpan w:val="2"/>
            <w:tcBorders>
              <w:left w:val="single" w:color="000000" w:sz="4" w:space="0"/>
            </w:tcBorders>
          </w:tcPr>
          <w:p>
            <w:pPr>
              <w:rPr>
                <w:rFonts w:ascii="Arial" w:hAnsi="Arial"/>
                <w:sz w:val="21"/>
              </w:rPr>
            </w:pPr>
            <w:r>
              <w:rPr>
                <w:rFonts w:ascii="Arial" w:hAnsi="Arial"/>
                <w:sz w:val="21"/>
              </w:rPr>
              <w:t>项目资料报送不及时，导致审计工作无法按时开展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05" w:type="dxa"/>
            <w:vMerge w:val="continue"/>
            <w:tcBorders>
              <w:top w:val="nil"/>
              <w:bottom w:val="nil"/>
            </w:tcBorders>
          </w:tcPr>
          <w:p/>
        </w:tc>
        <w:tc>
          <w:tcPr>
            <w:tcW w:w="1069" w:type="dxa"/>
            <w:vMerge w:val="continue"/>
            <w:tcBorders>
              <w:left w:val="single" w:color="000000" w:sz="4" w:space="0"/>
            </w:tcBorders>
          </w:tcPr>
          <w:p/>
        </w:tc>
        <w:tc>
          <w:tcPr>
            <w:tcW w:w="1609" w:type="dxa"/>
            <w:vMerge w:val="continue"/>
            <w:tcBorders>
              <w:left w:val="single" w:color="000000" w:sz="4" w:space="0"/>
            </w:tcBorders>
          </w:tcPr>
          <w:p/>
        </w:tc>
        <w:tc>
          <w:tcPr>
            <w:tcW w:w="773" w:type="dxa"/>
            <w:tcBorders>
              <w:bottom w:val="nil"/>
            </w:tcBorders>
          </w:tcPr>
          <w:p>
            <w:pPr>
              <w:pStyle w:val="11"/>
              <w:spacing w:before="46" w:line="218" w:lineRule="auto"/>
              <w:ind w:firstLine="0"/>
              <w:jc w:val="center"/>
              <w:rPr>
                <w:spacing w:val="-2"/>
                <w:sz w:val="21"/>
                <w:szCs w:val="21"/>
              </w:rPr>
            </w:pPr>
            <w:r>
              <w:rPr>
                <w:spacing w:val="-2"/>
                <w:sz w:val="21"/>
                <w:szCs w:val="21"/>
              </w:rPr>
              <w:t>成本指标</w:t>
            </w:r>
          </w:p>
        </w:tc>
        <w:tc>
          <w:tcPr>
            <w:tcW w:w="899" w:type="dxa"/>
            <w:tcBorders>
              <w:left w:val="single" w:color="000000" w:sz="4" w:space="0"/>
            </w:tcBorders>
          </w:tcPr>
          <w:p>
            <w:pPr>
              <w:pStyle w:val="11"/>
              <w:spacing w:before="192" w:line="221" w:lineRule="auto"/>
              <w:ind w:left="22"/>
              <w:jc w:val="center"/>
              <w:rPr>
                <w:sz w:val="21"/>
                <w:szCs w:val="21"/>
              </w:rPr>
            </w:pPr>
            <w:r>
              <w:rPr>
                <w:spacing w:val="-2"/>
                <w:sz w:val="21"/>
                <w:szCs w:val="21"/>
              </w:rPr>
              <w:t>经济成本</w:t>
            </w:r>
          </w:p>
        </w:tc>
        <w:tc>
          <w:tcPr>
            <w:tcW w:w="1613" w:type="dxa"/>
            <w:tcBorders>
              <w:left w:val="single" w:color="000000" w:sz="4" w:space="0"/>
            </w:tcBorders>
          </w:tcPr>
          <w:p>
            <w:pPr>
              <w:pStyle w:val="11"/>
              <w:spacing w:before="191" w:line="218" w:lineRule="auto"/>
              <w:ind w:left="33"/>
              <w:jc w:val="center"/>
              <w:rPr>
                <w:sz w:val="20"/>
                <w:szCs w:val="20"/>
                <w:shd w:val="clear" w:color="auto" w:fill="auto"/>
              </w:rPr>
            </w:pPr>
            <w:r>
              <w:rPr>
                <w:spacing w:val="-1"/>
                <w:sz w:val="20"/>
                <w:szCs w:val="20"/>
                <w:shd w:val="clear" w:color="auto" w:fill="auto"/>
              </w:rPr>
              <w:t>按取费标准计算</w:t>
            </w:r>
          </w:p>
        </w:tc>
        <w:tc>
          <w:tcPr>
            <w:tcW w:w="756" w:type="dxa"/>
            <w:tcBorders>
              <w:left w:val="single" w:color="000000" w:sz="4" w:space="0"/>
            </w:tcBorders>
          </w:tcPr>
          <w:p>
            <w:pPr>
              <w:pStyle w:val="11"/>
              <w:spacing w:before="205" w:line="238" w:lineRule="auto"/>
              <w:ind w:left="34"/>
              <w:jc w:val="center"/>
              <w:rPr>
                <w:sz w:val="21"/>
                <w:szCs w:val="21"/>
              </w:rPr>
            </w:pPr>
            <w:r>
              <w:rPr>
                <w:sz w:val="21"/>
                <w:szCs w:val="21"/>
              </w:rPr>
              <w:t>定性</w:t>
            </w:r>
          </w:p>
        </w:tc>
        <w:tc>
          <w:tcPr>
            <w:tcW w:w="840" w:type="dxa"/>
            <w:tcBorders>
              <w:left w:val="single" w:color="000000" w:sz="4" w:space="0"/>
            </w:tcBorders>
          </w:tcPr>
          <w:p>
            <w:pPr>
              <w:pStyle w:val="11"/>
              <w:spacing w:before="227" w:line="182" w:lineRule="auto"/>
              <w:ind w:left="54"/>
              <w:jc w:val="center"/>
              <w:rPr>
                <w:sz w:val="20"/>
                <w:szCs w:val="20"/>
              </w:rPr>
            </w:pPr>
            <w:r>
              <w:rPr>
                <w:spacing w:val="-2"/>
                <w:sz w:val="20"/>
                <w:szCs w:val="20"/>
              </w:rPr>
              <w:t>96</w:t>
            </w:r>
          </w:p>
        </w:tc>
        <w:tc>
          <w:tcPr>
            <w:tcW w:w="1009" w:type="dxa"/>
            <w:tcBorders>
              <w:left w:val="single" w:color="000000" w:sz="4" w:space="0"/>
            </w:tcBorders>
          </w:tcPr>
          <w:p>
            <w:pPr>
              <w:pStyle w:val="11"/>
              <w:spacing w:before="205"/>
              <w:ind w:left="33"/>
              <w:jc w:val="center"/>
              <w:rPr>
                <w:sz w:val="16"/>
                <w:szCs w:val="16"/>
              </w:rPr>
            </w:pPr>
            <w:r>
              <w:rPr>
                <w:sz w:val="21"/>
                <w:szCs w:val="21"/>
              </w:rPr>
              <w:t>万元</w:t>
            </w:r>
          </w:p>
        </w:tc>
        <w:tc>
          <w:tcPr>
            <w:tcW w:w="999" w:type="dxa"/>
            <w:tcBorders>
              <w:left w:val="single" w:color="000000" w:sz="4" w:space="0"/>
            </w:tcBorders>
          </w:tcPr>
          <w:p>
            <w:pPr>
              <w:pStyle w:val="11"/>
              <w:spacing w:before="206" w:line="182" w:lineRule="auto"/>
              <w:ind w:left="44"/>
              <w:jc w:val="center"/>
              <w:rPr>
                <w:sz w:val="21"/>
                <w:szCs w:val="21"/>
              </w:rPr>
            </w:pPr>
            <w:r>
              <w:rPr>
                <w:sz w:val="21"/>
                <w:szCs w:val="21"/>
              </w:rPr>
              <w:t>10</w:t>
            </w:r>
          </w:p>
        </w:tc>
        <w:tc>
          <w:tcPr>
            <w:tcW w:w="1601" w:type="dxa"/>
            <w:tcBorders>
              <w:left w:val="single" w:color="000000" w:sz="4" w:space="0"/>
            </w:tcBorders>
          </w:tcPr>
          <w:p>
            <w:pPr>
              <w:pStyle w:val="11"/>
              <w:spacing w:before="227" w:line="185" w:lineRule="auto"/>
              <w:ind w:left="66"/>
              <w:jc w:val="center"/>
              <w:rPr>
                <w:sz w:val="21"/>
                <w:szCs w:val="21"/>
              </w:rPr>
            </w:pPr>
            <w:r>
              <w:rPr>
                <w:spacing w:val="-3"/>
                <w:sz w:val="21"/>
                <w:szCs w:val="21"/>
              </w:rPr>
              <w:t>未出现错误</w:t>
            </w:r>
          </w:p>
        </w:tc>
        <w:tc>
          <w:tcPr>
            <w:tcW w:w="407" w:type="dxa"/>
            <w:tcBorders>
              <w:left w:val="single" w:color="000000" w:sz="4" w:space="0"/>
            </w:tcBorders>
          </w:tcPr>
          <w:p>
            <w:pPr>
              <w:pStyle w:val="11"/>
              <w:spacing w:before="228" w:line="182" w:lineRule="auto"/>
              <w:ind w:left="17"/>
              <w:jc w:val="center"/>
              <w:rPr>
                <w:sz w:val="20"/>
                <w:szCs w:val="20"/>
              </w:rPr>
            </w:pPr>
            <w:r>
              <w:rPr>
                <w:sz w:val="20"/>
                <w:szCs w:val="20"/>
              </w:rPr>
              <w:t>10</w:t>
            </w:r>
          </w:p>
        </w:tc>
        <w:tc>
          <w:tcPr>
            <w:tcW w:w="1993" w:type="dxa"/>
            <w:gridSpan w:val="2"/>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trPr>
        <w:tc>
          <w:tcPr>
            <w:vMerge w:val="continue"/>
            <w:tcBorders>
              <w:top w:val="nil"/>
              <w:bottom w:val="nil"/>
            </w:tcBorders>
          </w:tcPr>
          <w:p/>
        </w:tc>
        <w:tc>
          <w:tcPr>
            <w:vMerge w:val="continue"/>
            <w:tcBorders>
              <w:left w:val="single" w:color="000000" w:sz="4" w:space="0"/>
            </w:tcBorders>
          </w:tcPr>
          <w:p/>
        </w:tc>
        <w:tc>
          <w:tcPr>
            <w:tcW w:w="1609" w:type="dxa"/>
            <w:vMerge w:val="continue"/>
            <w:tcBorders>
              <w:left w:val="single" w:color="000000" w:sz="4" w:space="0"/>
            </w:tcBorders>
          </w:tcPr>
          <w:p/>
        </w:tc>
        <w:tc>
          <w:tcPr>
            <w:tcW w:w="773" w:type="dxa"/>
            <w:vMerge w:val="restart"/>
            <w:tcBorders>
              <w:bottom w:val="nil"/>
            </w:tcBorders>
          </w:tcPr>
          <w:p>
            <w:pPr>
              <w:pStyle w:val="11"/>
              <w:spacing w:before="46" w:line="218" w:lineRule="auto"/>
              <w:jc w:val="center"/>
              <w:rPr>
                <w:spacing w:val="-2"/>
                <w:sz w:val="21"/>
                <w:szCs w:val="21"/>
              </w:rPr>
            </w:pPr>
            <w:r>
              <w:rPr>
                <w:spacing w:val="-2"/>
                <w:sz w:val="21"/>
                <w:szCs w:val="21"/>
              </w:rPr>
              <w:t>效益指标</w:t>
            </w:r>
          </w:p>
        </w:tc>
        <w:tc>
          <w:tcPr>
            <w:tcW w:w="899" w:type="dxa"/>
            <w:tcBorders>
              <w:left w:val="single" w:color="000000" w:sz="4" w:space="0"/>
            </w:tcBorders>
          </w:tcPr>
          <w:p>
            <w:pPr>
              <w:pStyle w:val="11"/>
              <w:spacing w:before="192" w:line="221" w:lineRule="auto"/>
              <w:jc w:val="center"/>
              <w:rPr>
                <w:spacing w:val="-2"/>
                <w:sz w:val="21"/>
                <w:szCs w:val="21"/>
              </w:rPr>
            </w:pPr>
            <w:r>
              <w:rPr>
                <w:spacing w:val="-2"/>
                <w:sz w:val="21"/>
                <w:szCs w:val="21"/>
              </w:rPr>
              <w:t>社会效益指标</w:t>
            </w:r>
          </w:p>
        </w:tc>
        <w:tc>
          <w:tcPr>
            <w:tcW w:w="1613" w:type="dxa"/>
            <w:tcBorders>
              <w:left w:val="single" w:color="000000" w:sz="4" w:space="0"/>
            </w:tcBorders>
          </w:tcPr>
          <w:p>
            <w:pPr>
              <w:pStyle w:val="11"/>
              <w:spacing w:before="191" w:line="218" w:lineRule="auto"/>
              <w:jc w:val="center"/>
              <w:rPr>
                <w:spacing w:val="-1"/>
                <w:sz w:val="20"/>
                <w:szCs w:val="20"/>
                <w:shd w:val="clear" w:color="auto" w:fill="auto"/>
              </w:rPr>
            </w:pPr>
            <w:r>
              <w:rPr>
                <w:spacing w:val="-1"/>
                <w:sz w:val="20"/>
                <w:szCs w:val="20"/>
                <w:shd w:val="clear" w:color="auto" w:fill="auto"/>
              </w:rPr>
              <w:t>规范政府投资行为</w:t>
            </w:r>
          </w:p>
        </w:tc>
        <w:tc>
          <w:tcPr>
            <w:tcW w:w="756" w:type="dxa"/>
            <w:tcBorders>
              <w:left w:val="single" w:color="000000" w:sz="4" w:space="0"/>
            </w:tcBorders>
          </w:tcPr>
          <w:p>
            <w:pPr>
              <w:pStyle w:val="11"/>
              <w:spacing w:before="205" w:line="238" w:lineRule="auto"/>
              <w:ind w:firstLine="0"/>
              <w:jc w:val="center"/>
              <w:rPr>
                <w:sz w:val="21"/>
                <w:szCs w:val="21"/>
              </w:rPr>
            </w:pPr>
            <w:r>
              <w:rPr>
                <w:rFonts w:hint="eastAsia"/>
                <w:sz w:val="21"/>
                <w:szCs w:val="21"/>
              </w:rPr>
              <w:t>≥</w:t>
            </w:r>
          </w:p>
        </w:tc>
        <w:tc>
          <w:tcPr>
            <w:tcW w:w="840" w:type="dxa"/>
            <w:tcBorders>
              <w:left w:val="single" w:color="000000" w:sz="4" w:space="0"/>
            </w:tcBorders>
          </w:tcPr>
          <w:p>
            <w:pPr>
              <w:pStyle w:val="11"/>
              <w:spacing w:before="227" w:line="182" w:lineRule="auto"/>
              <w:ind w:firstLine="0"/>
              <w:jc w:val="center"/>
              <w:rPr>
                <w:spacing w:val="-2"/>
                <w:sz w:val="20"/>
                <w:szCs w:val="20"/>
              </w:rPr>
            </w:pPr>
            <w:r>
              <w:rPr>
                <w:spacing w:val="-2"/>
                <w:sz w:val="20"/>
                <w:szCs w:val="20"/>
              </w:rPr>
              <w:t>98</w:t>
            </w:r>
          </w:p>
        </w:tc>
        <w:tc>
          <w:tcPr>
            <w:tcW w:w="1009" w:type="dxa"/>
            <w:tcBorders>
              <w:left w:val="single" w:color="000000" w:sz="4" w:space="0"/>
            </w:tcBorders>
          </w:tcPr>
          <w:p>
            <w:pPr>
              <w:pStyle w:val="11"/>
              <w:spacing w:before="205"/>
              <w:ind w:firstLine="0"/>
              <w:jc w:val="center"/>
              <w:rPr>
                <w:sz w:val="21"/>
                <w:szCs w:val="21"/>
              </w:rPr>
            </w:pPr>
            <w:r>
              <w:rPr>
                <w:sz w:val="21"/>
                <w:szCs w:val="21"/>
              </w:rPr>
              <w:t>%</w:t>
            </w:r>
          </w:p>
        </w:tc>
        <w:tc>
          <w:tcPr>
            <w:tcW w:w="999" w:type="dxa"/>
            <w:tcBorders>
              <w:left w:val="single" w:color="000000" w:sz="4" w:space="0"/>
            </w:tcBorders>
          </w:tcPr>
          <w:p>
            <w:pPr>
              <w:pStyle w:val="11"/>
              <w:spacing w:before="206" w:line="182" w:lineRule="auto"/>
              <w:ind w:firstLine="0"/>
              <w:jc w:val="center"/>
              <w:rPr>
                <w:sz w:val="21"/>
                <w:szCs w:val="21"/>
              </w:rPr>
            </w:pPr>
            <w:r>
              <w:rPr>
                <w:sz w:val="21"/>
                <w:szCs w:val="21"/>
              </w:rPr>
              <w:t>10</w:t>
            </w:r>
          </w:p>
        </w:tc>
        <w:tc>
          <w:tcPr>
            <w:tcW w:w="1601" w:type="dxa"/>
            <w:tcBorders>
              <w:left w:val="single" w:color="000000" w:sz="4" w:space="0"/>
            </w:tcBorders>
          </w:tcPr>
          <w:p>
            <w:pPr>
              <w:pStyle w:val="11"/>
              <w:spacing w:before="227" w:line="185" w:lineRule="auto"/>
              <w:jc w:val="both"/>
              <w:rPr>
                <w:spacing w:val="-3"/>
                <w:sz w:val="21"/>
                <w:szCs w:val="21"/>
              </w:rPr>
            </w:pPr>
            <w:r>
              <w:rPr>
                <w:spacing w:val="-3"/>
                <w:sz w:val="21"/>
                <w:szCs w:val="21"/>
              </w:rPr>
              <w:t>查出问题，要求整改，极大程度规范了政府投资行为</w:t>
            </w:r>
          </w:p>
        </w:tc>
        <w:tc>
          <w:tcPr>
            <w:tcW w:w="407" w:type="dxa"/>
            <w:tcBorders>
              <w:left w:val="single" w:color="000000" w:sz="4" w:space="0"/>
            </w:tcBorders>
          </w:tcPr>
          <w:p>
            <w:pPr>
              <w:pStyle w:val="11"/>
              <w:spacing w:before="228" w:line="182" w:lineRule="auto"/>
              <w:ind w:firstLine="0"/>
              <w:jc w:val="center"/>
              <w:rPr>
                <w:sz w:val="20"/>
                <w:szCs w:val="20"/>
              </w:rPr>
            </w:pPr>
            <w:r>
              <w:rPr>
                <w:sz w:val="20"/>
                <w:szCs w:val="20"/>
              </w:rPr>
              <w:t>9</w:t>
            </w:r>
          </w:p>
        </w:tc>
        <w:tc>
          <w:tcPr>
            <w:tcW w:w="1993" w:type="dxa"/>
            <w:gridSpan w:val="2"/>
            <w:tcBorders>
              <w:left w:val="single" w:color="000000" w:sz="4" w:space="0"/>
            </w:tcBorders>
          </w:tcPr>
          <w:p>
            <w:pPr>
              <w:jc w:val="cente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vMerge w:val="continue"/>
            <w:tcBorders>
              <w:top w:val="nil"/>
              <w:bottom w:val="nil"/>
            </w:tcBorders>
          </w:tcPr>
          <w:p/>
        </w:tc>
        <w:tc>
          <w:tcPr>
            <w:vMerge w:val="continue"/>
            <w:tcBorders>
              <w:left w:val="single" w:color="000000" w:sz="4" w:space="0"/>
            </w:tcBorders>
          </w:tcPr>
          <w:p/>
        </w:tc>
        <w:tc>
          <w:tcPr>
            <w:tcW w:w="1609" w:type="dxa"/>
            <w:vMerge w:val="continue"/>
            <w:tcBorders>
              <w:left w:val="single" w:color="000000" w:sz="4" w:space="0"/>
            </w:tcBorders>
          </w:tcPr>
          <w:p/>
        </w:tc>
        <w:tc>
          <w:tcPr>
            <w:tcW w:w="910" w:type="dxa"/>
            <w:vMerge w:val="continue"/>
            <w:tcBorders>
              <w:bottom w:val="nil"/>
            </w:tcBorders>
          </w:tcPr>
          <w:p/>
        </w:tc>
        <w:tc>
          <w:tcPr>
            <w:tcW w:w="899" w:type="dxa"/>
            <w:tcBorders>
              <w:left w:val="single" w:color="000000" w:sz="4" w:space="0"/>
            </w:tcBorders>
          </w:tcPr>
          <w:p>
            <w:pPr>
              <w:pStyle w:val="11"/>
              <w:spacing w:before="192" w:line="221" w:lineRule="auto"/>
              <w:ind w:left="22"/>
              <w:jc w:val="center"/>
              <w:rPr>
                <w:spacing w:val="-2"/>
                <w:sz w:val="21"/>
                <w:szCs w:val="21"/>
              </w:rPr>
            </w:pPr>
            <w:r>
              <w:rPr>
                <w:spacing w:val="-2"/>
                <w:sz w:val="21"/>
                <w:szCs w:val="21"/>
              </w:rPr>
              <w:t>可持续影响指标</w:t>
            </w:r>
          </w:p>
        </w:tc>
        <w:tc>
          <w:tcPr>
            <w:tcW w:w="1613" w:type="dxa"/>
            <w:tcBorders>
              <w:left w:val="single" w:color="000000" w:sz="4" w:space="0"/>
            </w:tcBorders>
          </w:tcPr>
          <w:p>
            <w:pPr>
              <w:pStyle w:val="11"/>
              <w:spacing w:before="191" w:line="218" w:lineRule="auto"/>
              <w:ind w:left="33"/>
              <w:jc w:val="center"/>
              <w:rPr>
                <w:spacing w:val="-1"/>
                <w:sz w:val="20"/>
                <w:szCs w:val="20"/>
                <w:shd w:val="clear" w:color="auto" w:fill="auto"/>
              </w:rPr>
            </w:pPr>
            <w:r>
              <w:rPr>
                <w:spacing w:val="-1"/>
                <w:sz w:val="20"/>
                <w:szCs w:val="20"/>
                <w:shd w:val="clear" w:color="auto" w:fill="auto"/>
              </w:rPr>
              <w:t>保障政府资金运行安全</w:t>
            </w:r>
          </w:p>
        </w:tc>
        <w:tc>
          <w:tcPr>
            <w:tcW w:w="756" w:type="dxa"/>
            <w:tcBorders>
              <w:left w:val="single" w:color="000000" w:sz="4" w:space="0"/>
            </w:tcBorders>
          </w:tcPr>
          <w:p>
            <w:pPr>
              <w:pStyle w:val="11"/>
              <w:spacing w:before="205" w:line="238" w:lineRule="auto"/>
              <w:ind w:left="34"/>
              <w:jc w:val="center"/>
              <w:rPr>
                <w:sz w:val="21"/>
                <w:szCs w:val="21"/>
              </w:rPr>
            </w:pPr>
            <w:r>
              <w:rPr>
                <w:rFonts w:hint="eastAsia"/>
                <w:sz w:val="21"/>
                <w:szCs w:val="21"/>
              </w:rPr>
              <w:t>≥</w:t>
            </w:r>
          </w:p>
        </w:tc>
        <w:tc>
          <w:tcPr>
            <w:tcW w:w="840" w:type="dxa"/>
            <w:tcBorders>
              <w:left w:val="single" w:color="000000" w:sz="4" w:space="0"/>
            </w:tcBorders>
          </w:tcPr>
          <w:p>
            <w:pPr>
              <w:pStyle w:val="11"/>
              <w:spacing w:before="227" w:line="182" w:lineRule="auto"/>
              <w:ind w:left="54"/>
              <w:jc w:val="center"/>
              <w:rPr>
                <w:spacing w:val="-2"/>
                <w:sz w:val="20"/>
                <w:szCs w:val="20"/>
              </w:rPr>
            </w:pPr>
            <w:r>
              <w:rPr>
                <w:spacing w:val="-2"/>
                <w:sz w:val="20"/>
                <w:szCs w:val="20"/>
              </w:rPr>
              <w:t>98</w:t>
            </w:r>
          </w:p>
        </w:tc>
        <w:tc>
          <w:tcPr>
            <w:tcW w:w="1009" w:type="dxa"/>
            <w:tcBorders>
              <w:left w:val="single" w:color="000000" w:sz="4" w:space="0"/>
            </w:tcBorders>
          </w:tcPr>
          <w:p>
            <w:pPr>
              <w:pStyle w:val="11"/>
              <w:spacing w:before="205"/>
              <w:ind w:left="33"/>
              <w:jc w:val="center"/>
              <w:rPr>
                <w:sz w:val="21"/>
                <w:szCs w:val="21"/>
              </w:rPr>
            </w:pPr>
            <w:r>
              <w:rPr>
                <w:sz w:val="21"/>
                <w:szCs w:val="21"/>
              </w:rPr>
              <w:t>%</w:t>
            </w:r>
          </w:p>
        </w:tc>
        <w:tc>
          <w:tcPr>
            <w:tcW w:w="999" w:type="dxa"/>
            <w:tcBorders>
              <w:left w:val="single" w:color="000000" w:sz="4" w:space="0"/>
            </w:tcBorders>
          </w:tcPr>
          <w:p>
            <w:pPr>
              <w:pStyle w:val="11"/>
              <w:spacing w:before="206" w:line="182" w:lineRule="auto"/>
              <w:ind w:left="44"/>
              <w:jc w:val="center"/>
              <w:rPr>
                <w:sz w:val="21"/>
                <w:szCs w:val="21"/>
              </w:rPr>
            </w:pPr>
            <w:r>
              <w:rPr>
                <w:sz w:val="21"/>
                <w:szCs w:val="21"/>
              </w:rPr>
              <w:t>5</w:t>
            </w:r>
          </w:p>
        </w:tc>
        <w:tc>
          <w:tcPr>
            <w:tcW w:w="1601" w:type="dxa"/>
            <w:tcBorders>
              <w:left w:val="single" w:color="000000" w:sz="4" w:space="0"/>
            </w:tcBorders>
          </w:tcPr>
          <w:p>
            <w:pPr>
              <w:pStyle w:val="11"/>
              <w:spacing w:before="227" w:line="185" w:lineRule="auto"/>
              <w:ind w:left="66"/>
              <w:jc w:val="center"/>
              <w:rPr>
                <w:spacing w:val="-3"/>
                <w:sz w:val="21"/>
                <w:szCs w:val="21"/>
              </w:rPr>
            </w:pPr>
            <w:r>
              <w:rPr>
                <w:spacing w:val="-3"/>
                <w:sz w:val="21"/>
                <w:szCs w:val="21"/>
              </w:rPr>
              <w:t>通过对项目资金审计，保障了政府资金运行安全</w:t>
            </w:r>
          </w:p>
        </w:tc>
        <w:tc>
          <w:tcPr>
            <w:tcW w:w="407" w:type="dxa"/>
            <w:tcBorders>
              <w:left w:val="single" w:color="000000" w:sz="4" w:space="0"/>
            </w:tcBorders>
          </w:tcPr>
          <w:p>
            <w:pPr>
              <w:pStyle w:val="11"/>
              <w:spacing w:before="228" w:line="182" w:lineRule="auto"/>
              <w:ind w:left="17"/>
              <w:jc w:val="center"/>
              <w:rPr>
                <w:sz w:val="20"/>
                <w:szCs w:val="20"/>
              </w:rPr>
            </w:pPr>
            <w:r>
              <w:rPr>
                <w:sz w:val="20"/>
                <w:szCs w:val="20"/>
              </w:rPr>
              <w:t>4</w:t>
            </w:r>
          </w:p>
        </w:tc>
        <w:tc>
          <w:tcPr>
            <w:tcW w:w="1993" w:type="dxa"/>
            <w:gridSpan w:val="2"/>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vMerge w:val="continue"/>
            <w:tcBorders>
              <w:top w:val="nil"/>
              <w:bottom w:val="nil"/>
            </w:tcBorders>
          </w:tcPr>
          <w:p/>
        </w:tc>
        <w:tc>
          <w:tcPr>
            <w:vMerge w:val="continue"/>
            <w:tcBorders>
              <w:left w:val="single" w:color="000000" w:sz="4" w:space="0"/>
            </w:tcBorders>
          </w:tcPr>
          <w:p/>
        </w:tc>
        <w:tc>
          <w:tcPr>
            <w:tcW w:w="1609" w:type="dxa"/>
            <w:vMerge w:val="continue"/>
            <w:tcBorders>
              <w:left w:val="single" w:color="000000" w:sz="4" w:space="0"/>
            </w:tcBorders>
          </w:tcPr>
          <w:p/>
        </w:tc>
        <w:tc>
          <w:tcPr>
            <w:tcW w:w="773" w:type="dxa"/>
            <w:tcBorders>
              <w:bottom w:val="nil"/>
            </w:tcBorders>
          </w:tcPr>
          <w:p>
            <w:pPr>
              <w:pStyle w:val="11"/>
              <w:spacing w:before="46" w:line="218" w:lineRule="auto"/>
              <w:jc w:val="center"/>
              <w:rPr>
                <w:spacing w:val="-2"/>
                <w:sz w:val="18"/>
                <w:szCs w:val="18"/>
              </w:rPr>
            </w:pPr>
          </w:p>
          <w:p>
            <w:pPr>
              <w:pStyle w:val="11"/>
              <w:spacing w:before="46" w:line="218" w:lineRule="auto"/>
              <w:jc w:val="center"/>
              <w:rPr>
                <w:spacing w:val="-2"/>
                <w:sz w:val="18"/>
                <w:szCs w:val="18"/>
              </w:rPr>
            </w:pPr>
            <w:r>
              <w:rPr>
                <w:spacing w:val="-2"/>
                <w:sz w:val="18"/>
                <w:szCs w:val="18"/>
              </w:rPr>
              <w:t>满意度指标</w:t>
            </w:r>
          </w:p>
        </w:tc>
        <w:tc>
          <w:tcPr>
            <w:tcW w:w="899" w:type="dxa"/>
            <w:tcBorders>
              <w:left w:val="single" w:color="000000" w:sz="4" w:space="0"/>
            </w:tcBorders>
          </w:tcPr>
          <w:p>
            <w:pPr>
              <w:pStyle w:val="11"/>
              <w:spacing w:before="192" w:line="221" w:lineRule="auto"/>
              <w:ind w:left="22"/>
              <w:rPr>
                <w:spacing w:val="-2"/>
                <w:sz w:val="18"/>
                <w:szCs w:val="18"/>
              </w:rPr>
            </w:pPr>
            <w:r>
              <w:rPr>
                <w:spacing w:val="-2"/>
                <w:sz w:val="18"/>
                <w:szCs w:val="18"/>
              </w:rPr>
              <w:t>服务对象满意度指标</w:t>
            </w:r>
          </w:p>
        </w:tc>
        <w:tc>
          <w:tcPr>
            <w:tcW w:w="1613" w:type="dxa"/>
            <w:tcBorders>
              <w:left w:val="single" w:color="000000" w:sz="4" w:space="0"/>
            </w:tcBorders>
          </w:tcPr>
          <w:p>
            <w:pPr>
              <w:pStyle w:val="11"/>
              <w:spacing w:before="191" w:line="218" w:lineRule="auto"/>
              <w:ind w:left="33"/>
              <w:rPr>
                <w:spacing w:val="-1"/>
                <w:sz w:val="18"/>
                <w:szCs w:val="18"/>
                <w:shd w:val="clear" w:color="auto" w:fill="auto"/>
              </w:rPr>
            </w:pPr>
            <w:r>
              <w:rPr>
                <w:spacing w:val="-1"/>
                <w:sz w:val="18"/>
                <w:szCs w:val="18"/>
                <w:shd w:val="clear" w:color="auto" w:fill="auto"/>
              </w:rPr>
              <w:t>审计监督对象</w:t>
            </w:r>
          </w:p>
        </w:tc>
        <w:tc>
          <w:tcPr>
            <w:tcW w:w="756" w:type="dxa"/>
            <w:tcBorders>
              <w:left w:val="single" w:color="000000" w:sz="4" w:space="0"/>
            </w:tcBorders>
          </w:tcPr>
          <w:p>
            <w:pPr>
              <w:pStyle w:val="11"/>
              <w:spacing w:before="205" w:line="238" w:lineRule="auto"/>
              <w:ind w:left="34" w:firstLine="180" w:firstLineChars="100"/>
              <w:rPr>
                <w:sz w:val="18"/>
                <w:szCs w:val="18"/>
              </w:rPr>
            </w:pPr>
            <w:r>
              <w:rPr>
                <w:rFonts w:hint="eastAsia"/>
                <w:sz w:val="18"/>
                <w:szCs w:val="18"/>
              </w:rPr>
              <w:t>≥</w:t>
            </w:r>
          </w:p>
        </w:tc>
        <w:tc>
          <w:tcPr>
            <w:tcW w:w="840" w:type="dxa"/>
            <w:tcBorders>
              <w:left w:val="single" w:color="000000" w:sz="4" w:space="0"/>
            </w:tcBorders>
          </w:tcPr>
          <w:p>
            <w:pPr>
              <w:pStyle w:val="11"/>
              <w:spacing w:before="227" w:line="182" w:lineRule="auto"/>
              <w:ind w:left="54"/>
              <w:rPr>
                <w:spacing w:val="-2"/>
                <w:sz w:val="18"/>
                <w:szCs w:val="18"/>
              </w:rPr>
            </w:pPr>
            <w:r>
              <w:rPr>
                <w:spacing w:val="-2"/>
                <w:sz w:val="18"/>
                <w:szCs w:val="18"/>
              </w:rPr>
              <w:t>98</w:t>
            </w:r>
          </w:p>
        </w:tc>
        <w:tc>
          <w:tcPr>
            <w:tcW w:w="1009" w:type="dxa"/>
            <w:tcBorders>
              <w:left w:val="single" w:color="000000" w:sz="4" w:space="0"/>
            </w:tcBorders>
          </w:tcPr>
          <w:p>
            <w:pPr>
              <w:pStyle w:val="11"/>
              <w:spacing w:before="205"/>
              <w:ind w:left="33"/>
              <w:jc w:val="center"/>
              <w:rPr>
                <w:sz w:val="20"/>
                <w:szCs w:val="20"/>
              </w:rPr>
            </w:pPr>
            <w:r>
              <w:rPr>
                <w:sz w:val="20"/>
                <w:szCs w:val="20"/>
              </w:rPr>
              <w:t>%</w:t>
            </w:r>
          </w:p>
        </w:tc>
        <w:tc>
          <w:tcPr>
            <w:tcW w:w="999" w:type="dxa"/>
            <w:tcBorders>
              <w:left w:val="single" w:color="000000" w:sz="4" w:space="0"/>
            </w:tcBorders>
          </w:tcPr>
          <w:p>
            <w:pPr>
              <w:pStyle w:val="11"/>
              <w:spacing w:before="206" w:line="182" w:lineRule="auto"/>
              <w:ind w:left="44"/>
              <w:jc w:val="center"/>
              <w:rPr>
                <w:sz w:val="32"/>
                <w:szCs w:val="32"/>
              </w:rPr>
            </w:pPr>
            <w:r>
              <w:rPr>
                <w:sz w:val="22"/>
                <w:szCs w:val="22"/>
              </w:rPr>
              <w:t>5</w:t>
            </w:r>
          </w:p>
        </w:tc>
        <w:tc>
          <w:tcPr>
            <w:tcW w:w="1601" w:type="dxa"/>
            <w:tcBorders>
              <w:left w:val="single" w:color="000000" w:sz="4" w:space="0"/>
            </w:tcBorders>
          </w:tcPr>
          <w:p>
            <w:pPr>
              <w:pStyle w:val="11"/>
              <w:spacing w:before="227" w:line="185" w:lineRule="auto"/>
              <w:ind w:left="66"/>
              <w:rPr>
                <w:spacing w:val="-3"/>
                <w:sz w:val="21"/>
                <w:szCs w:val="21"/>
              </w:rPr>
            </w:pPr>
            <w:r>
              <w:rPr>
                <w:spacing w:val="-3"/>
                <w:sz w:val="21"/>
                <w:szCs w:val="21"/>
              </w:rPr>
              <w:t>满意度达100%</w:t>
            </w:r>
          </w:p>
        </w:tc>
        <w:tc>
          <w:tcPr>
            <w:tcW w:w="407" w:type="dxa"/>
            <w:tcBorders>
              <w:left w:val="single" w:color="000000" w:sz="4" w:space="0"/>
            </w:tcBorders>
          </w:tcPr>
          <w:p>
            <w:pPr>
              <w:pStyle w:val="11"/>
              <w:spacing w:before="228" w:line="182" w:lineRule="auto"/>
              <w:ind w:left="17"/>
              <w:jc w:val="center"/>
              <w:rPr>
                <w:sz w:val="18"/>
                <w:szCs w:val="18"/>
              </w:rPr>
            </w:pPr>
            <w:r>
              <w:rPr>
                <w:sz w:val="22"/>
                <w:szCs w:val="22"/>
              </w:rPr>
              <w:t>5</w:t>
            </w:r>
          </w:p>
        </w:tc>
        <w:tc>
          <w:tcPr>
            <w:tcW w:w="1993" w:type="dxa"/>
            <w:gridSpan w:val="2"/>
            <w:tcBorders>
              <w:left w:val="single" w:color="000000" w:sz="4" w:space="0"/>
            </w:tcBorders>
          </w:tcPr>
          <w:p>
            <w:pPr>
              <w:rPr>
                <w:rFonts w:ascii="Arial" w:hAnsi="Arial"/>
                <w:sz w:val="22"/>
                <w:szCs w:val="22"/>
              </w:rPr>
            </w:pPr>
          </w:p>
        </w:tc>
      </w:tr>
    </w:tbl>
    <w:p>
      <w:pPr>
        <w:rPr>
          <w:sz w:val="22"/>
          <w:szCs w:val="22"/>
        </w:rPr>
      </w:pPr>
    </w:p>
    <w:tbl>
      <w:tblPr>
        <w:tblStyle w:val="12"/>
        <w:tblW w:w="14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1039"/>
        <w:gridCol w:w="1619"/>
        <w:gridCol w:w="899"/>
        <w:gridCol w:w="909"/>
        <w:gridCol w:w="1469"/>
        <w:gridCol w:w="909"/>
        <w:gridCol w:w="829"/>
        <w:gridCol w:w="1009"/>
        <w:gridCol w:w="1010"/>
        <w:gridCol w:w="1228"/>
        <w:gridCol w:w="780"/>
        <w:gridCol w:w="1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trPr>
        <w:tc>
          <w:tcPr>
            <w:tcW w:w="645" w:type="dxa"/>
            <w:vMerge w:val="restart"/>
            <w:tcBorders>
              <w:bottom w:val="nil"/>
            </w:tcBorders>
            <w:textDirection w:val="tbRlV"/>
          </w:tcPr>
          <w:p>
            <w:pPr>
              <w:pStyle w:val="11"/>
              <w:spacing w:before="245" w:line="202" w:lineRule="auto"/>
              <w:jc w:val="center"/>
              <w:rPr>
                <w:sz w:val="15"/>
                <w:szCs w:val="15"/>
              </w:rPr>
            </w:pPr>
            <w:r>
              <w:rPr>
                <w:spacing w:val="-1"/>
                <w:sz w:val="21"/>
                <w:szCs w:val="21"/>
              </w:rPr>
              <w:t>门</w:t>
            </w:r>
            <w:r>
              <w:rPr>
                <w:spacing w:val="-18"/>
                <w:sz w:val="21"/>
                <w:szCs w:val="21"/>
              </w:rPr>
              <w:t xml:space="preserve"> </w:t>
            </w:r>
            <w:r>
              <w:rPr>
                <w:spacing w:val="-1"/>
                <w:sz w:val="21"/>
                <w:szCs w:val="21"/>
              </w:rPr>
              <w:t>整</w:t>
            </w:r>
            <w:r>
              <w:rPr>
                <w:spacing w:val="-22"/>
                <w:sz w:val="21"/>
                <w:szCs w:val="21"/>
              </w:rPr>
              <w:t xml:space="preserve"> </w:t>
            </w:r>
            <w:r>
              <w:rPr>
                <w:spacing w:val="-1"/>
                <w:sz w:val="21"/>
                <w:szCs w:val="21"/>
              </w:rPr>
              <w:t>体</w:t>
            </w:r>
            <w:r>
              <w:rPr>
                <w:spacing w:val="-21"/>
                <w:sz w:val="21"/>
                <w:szCs w:val="21"/>
              </w:rPr>
              <w:t xml:space="preserve"> </w:t>
            </w:r>
            <w:r>
              <w:rPr>
                <w:spacing w:val="-1"/>
                <w:sz w:val="21"/>
                <w:szCs w:val="21"/>
              </w:rPr>
              <w:t>绩</w:t>
            </w:r>
            <w:r>
              <w:rPr>
                <w:spacing w:val="-22"/>
                <w:sz w:val="21"/>
                <w:szCs w:val="21"/>
              </w:rPr>
              <w:t xml:space="preserve"> </w:t>
            </w:r>
            <w:r>
              <w:rPr>
                <w:spacing w:val="-1"/>
                <w:sz w:val="21"/>
                <w:szCs w:val="21"/>
              </w:rPr>
              <w:t>效</w:t>
            </w:r>
            <w:r>
              <w:rPr>
                <w:spacing w:val="-21"/>
                <w:sz w:val="21"/>
                <w:szCs w:val="21"/>
              </w:rPr>
              <w:t xml:space="preserve"> </w:t>
            </w:r>
            <w:r>
              <w:rPr>
                <w:spacing w:val="-1"/>
                <w:sz w:val="21"/>
                <w:szCs w:val="21"/>
              </w:rPr>
              <w:t>情</w:t>
            </w:r>
            <w:r>
              <w:rPr>
                <w:spacing w:val="-22"/>
                <w:sz w:val="21"/>
                <w:szCs w:val="21"/>
              </w:rPr>
              <w:t xml:space="preserve"> </w:t>
            </w:r>
            <w:r>
              <w:rPr>
                <w:spacing w:val="-1"/>
                <w:sz w:val="21"/>
                <w:szCs w:val="21"/>
              </w:rPr>
              <w:t>况</w:t>
            </w:r>
          </w:p>
        </w:tc>
        <w:tc>
          <w:tcPr>
            <w:tcW w:w="1039" w:type="dxa"/>
            <w:vMerge w:val="restart"/>
          </w:tcPr>
          <w:p>
            <w:pPr>
              <w:spacing w:line="374" w:lineRule="auto"/>
              <w:jc w:val="center"/>
              <w:rPr>
                <w:rFonts w:ascii="Arial" w:hAnsi="Arial"/>
                <w:sz w:val="22"/>
                <w:szCs w:val="22"/>
              </w:rPr>
            </w:pPr>
          </w:p>
          <w:p>
            <w:pPr>
              <w:pStyle w:val="11"/>
              <w:spacing w:before="46" w:line="214" w:lineRule="auto"/>
              <w:ind w:left="39" w:right="4"/>
              <w:jc w:val="center"/>
              <w:rPr>
                <w:sz w:val="15"/>
                <w:szCs w:val="15"/>
              </w:rPr>
            </w:pPr>
          </w:p>
          <w:p>
            <w:pPr>
              <w:pStyle w:val="11"/>
              <w:spacing w:before="46" w:line="214" w:lineRule="auto"/>
              <w:ind w:left="39" w:right="4"/>
              <w:jc w:val="center"/>
              <w:rPr>
                <w:sz w:val="15"/>
                <w:szCs w:val="15"/>
              </w:rPr>
            </w:pPr>
          </w:p>
          <w:p>
            <w:pPr>
              <w:pStyle w:val="11"/>
              <w:spacing w:before="46" w:line="214" w:lineRule="auto"/>
              <w:ind w:left="39" w:right="4"/>
              <w:jc w:val="center"/>
              <w:rPr>
                <w:sz w:val="15"/>
                <w:szCs w:val="15"/>
              </w:rPr>
            </w:pPr>
          </w:p>
          <w:p>
            <w:pPr>
              <w:pStyle w:val="11"/>
              <w:spacing w:before="46" w:line="214" w:lineRule="auto"/>
              <w:ind w:left="39" w:right="4"/>
              <w:jc w:val="center"/>
              <w:rPr>
                <w:sz w:val="15"/>
                <w:szCs w:val="15"/>
              </w:rPr>
            </w:pPr>
          </w:p>
          <w:p>
            <w:pPr>
              <w:pStyle w:val="11"/>
              <w:spacing w:before="46" w:line="214" w:lineRule="auto"/>
              <w:ind w:left="39" w:right="4"/>
              <w:jc w:val="center"/>
              <w:rPr>
                <w:sz w:val="15"/>
                <w:szCs w:val="15"/>
              </w:rPr>
            </w:pPr>
          </w:p>
          <w:p>
            <w:pPr>
              <w:pStyle w:val="11"/>
              <w:spacing w:before="46" w:line="214" w:lineRule="auto"/>
              <w:ind w:left="39" w:right="4"/>
              <w:jc w:val="center"/>
              <w:rPr>
                <w:sz w:val="15"/>
                <w:szCs w:val="15"/>
              </w:rPr>
            </w:pPr>
          </w:p>
          <w:p>
            <w:pPr>
              <w:pStyle w:val="11"/>
              <w:spacing w:before="46" w:line="214" w:lineRule="auto"/>
              <w:ind w:left="39" w:right="4"/>
              <w:jc w:val="center"/>
              <w:rPr>
                <w:sz w:val="15"/>
                <w:szCs w:val="15"/>
              </w:rPr>
            </w:pPr>
          </w:p>
          <w:p>
            <w:pPr>
              <w:pStyle w:val="11"/>
              <w:spacing w:before="46" w:line="214" w:lineRule="auto"/>
              <w:ind w:left="39" w:right="4"/>
              <w:jc w:val="center"/>
              <w:rPr>
                <w:sz w:val="15"/>
                <w:szCs w:val="15"/>
              </w:rPr>
            </w:pPr>
          </w:p>
          <w:p>
            <w:pPr>
              <w:pStyle w:val="11"/>
              <w:spacing w:before="46" w:line="214" w:lineRule="auto"/>
              <w:ind w:left="39" w:right="4"/>
              <w:jc w:val="center"/>
              <w:rPr>
                <w:sz w:val="15"/>
                <w:szCs w:val="15"/>
              </w:rPr>
            </w:pPr>
          </w:p>
          <w:p>
            <w:pPr>
              <w:pStyle w:val="11"/>
              <w:spacing w:before="46" w:line="214" w:lineRule="auto"/>
              <w:ind w:left="39" w:right="4"/>
              <w:jc w:val="center"/>
              <w:rPr>
                <w:sz w:val="15"/>
                <w:szCs w:val="15"/>
              </w:rPr>
            </w:pPr>
            <w:r>
              <w:rPr>
                <w:sz w:val="21"/>
                <w:szCs w:val="21"/>
              </w:rPr>
              <w:t>机关运转保障</w:t>
            </w:r>
          </w:p>
        </w:tc>
        <w:tc>
          <w:tcPr>
            <w:tcW w:w="1619" w:type="dxa"/>
            <w:tcBorders>
              <w:left w:val="single" w:color="000000" w:sz="4" w:space="0"/>
            </w:tcBorders>
          </w:tcPr>
          <w:p>
            <w:pPr>
              <w:pStyle w:val="11"/>
              <w:spacing w:before="109" w:line="218" w:lineRule="auto"/>
              <w:jc w:val="center"/>
              <w:rPr>
                <w:spacing w:val="-9"/>
                <w:sz w:val="21"/>
                <w:szCs w:val="21"/>
              </w:rPr>
            </w:pPr>
          </w:p>
          <w:p>
            <w:pPr>
              <w:pStyle w:val="11"/>
              <w:spacing w:before="109" w:line="218" w:lineRule="auto"/>
              <w:jc w:val="both"/>
              <w:rPr>
                <w:sz w:val="21"/>
                <w:szCs w:val="21"/>
              </w:rPr>
            </w:pPr>
            <w:r>
              <w:rPr>
                <w:spacing w:val="-9"/>
                <w:sz w:val="21"/>
                <w:szCs w:val="21"/>
              </w:rPr>
              <w:t>完成财务审计、领导干部离任及自然资源资产审计和专项审计等审计工作</w:t>
            </w:r>
          </w:p>
        </w:tc>
        <w:tc>
          <w:tcPr>
            <w:tcW w:w="899" w:type="dxa"/>
            <w:tcBorders>
              <w:left w:val="single" w:color="000000" w:sz="4" w:space="0"/>
            </w:tcBorders>
          </w:tcPr>
          <w:p>
            <w:pPr>
              <w:pStyle w:val="11"/>
              <w:spacing w:before="191" w:line="221" w:lineRule="auto"/>
              <w:ind w:left="31"/>
              <w:jc w:val="center"/>
              <w:rPr>
                <w:spacing w:val="-2"/>
                <w:sz w:val="21"/>
                <w:szCs w:val="21"/>
              </w:rPr>
            </w:pPr>
          </w:p>
          <w:p>
            <w:pPr>
              <w:pStyle w:val="11"/>
              <w:spacing w:before="191" w:line="221" w:lineRule="auto"/>
              <w:ind w:left="31"/>
              <w:jc w:val="center"/>
              <w:rPr>
                <w:sz w:val="21"/>
                <w:szCs w:val="21"/>
              </w:rPr>
            </w:pPr>
            <w:r>
              <w:rPr>
                <w:spacing w:val="-2"/>
                <w:sz w:val="21"/>
                <w:szCs w:val="21"/>
              </w:rPr>
              <w:t>产出指标</w:t>
            </w:r>
          </w:p>
        </w:tc>
        <w:tc>
          <w:tcPr>
            <w:tcW w:w="909" w:type="dxa"/>
            <w:tcBorders>
              <w:left w:val="single" w:color="000000" w:sz="4" w:space="0"/>
            </w:tcBorders>
          </w:tcPr>
          <w:p>
            <w:pPr>
              <w:pStyle w:val="11"/>
              <w:spacing w:before="189" w:line="218" w:lineRule="auto"/>
              <w:ind w:left="32"/>
              <w:jc w:val="center"/>
              <w:rPr>
                <w:spacing w:val="-1"/>
                <w:sz w:val="21"/>
                <w:szCs w:val="21"/>
              </w:rPr>
            </w:pPr>
          </w:p>
          <w:p>
            <w:pPr>
              <w:pStyle w:val="11"/>
              <w:spacing w:before="189" w:line="218" w:lineRule="auto"/>
              <w:ind w:left="32"/>
              <w:jc w:val="center"/>
              <w:rPr>
                <w:sz w:val="21"/>
                <w:szCs w:val="21"/>
              </w:rPr>
            </w:pPr>
            <w:r>
              <w:rPr>
                <w:spacing w:val="-1"/>
                <w:sz w:val="21"/>
                <w:szCs w:val="21"/>
              </w:rPr>
              <w:t>质量指标</w:t>
            </w:r>
          </w:p>
        </w:tc>
        <w:tc>
          <w:tcPr>
            <w:tcW w:w="1469" w:type="dxa"/>
            <w:tcBorders>
              <w:left w:val="single" w:color="000000" w:sz="4" w:space="0"/>
            </w:tcBorders>
          </w:tcPr>
          <w:p>
            <w:pPr>
              <w:pStyle w:val="11"/>
              <w:spacing w:before="110" w:line="257" w:lineRule="auto"/>
              <w:ind w:left="13"/>
              <w:jc w:val="center"/>
              <w:rPr>
                <w:spacing w:val="-10"/>
                <w:sz w:val="21"/>
                <w:szCs w:val="21"/>
              </w:rPr>
            </w:pPr>
          </w:p>
          <w:p>
            <w:pPr>
              <w:pStyle w:val="11"/>
              <w:spacing w:before="110" w:line="257" w:lineRule="auto"/>
              <w:ind w:left="13"/>
              <w:jc w:val="center"/>
              <w:rPr>
                <w:sz w:val="21"/>
                <w:szCs w:val="21"/>
              </w:rPr>
            </w:pPr>
            <w:r>
              <w:rPr>
                <w:spacing w:val="-10"/>
                <w:sz w:val="21"/>
                <w:szCs w:val="21"/>
              </w:rPr>
              <w:t>出现重大失误率</w:t>
            </w:r>
          </w:p>
        </w:tc>
        <w:tc>
          <w:tcPr>
            <w:tcW w:w="909" w:type="dxa"/>
            <w:tcBorders>
              <w:left w:val="single" w:color="000000" w:sz="4" w:space="0"/>
            </w:tcBorders>
          </w:tcPr>
          <w:p>
            <w:pPr>
              <w:pStyle w:val="11"/>
              <w:spacing w:before="191" w:line="221" w:lineRule="auto"/>
              <w:ind w:left="25"/>
              <w:jc w:val="center"/>
              <w:rPr>
                <w:spacing w:val="-3"/>
                <w:sz w:val="21"/>
                <w:szCs w:val="21"/>
              </w:rPr>
            </w:pPr>
          </w:p>
          <w:p>
            <w:pPr>
              <w:pStyle w:val="11"/>
              <w:spacing w:before="191" w:line="221" w:lineRule="auto"/>
              <w:ind w:left="25"/>
              <w:jc w:val="center"/>
              <w:rPr>
                <w:sz w:val="21"/>
                <w:szCs w:val="21"/>
              </w:rPr>
            </w:pPr>
            <w:r>
              <w:rPr>
                <w:rFonts w:hint="eastAsia"/>
                <w:spacing w:val="-3"/>
                <w:sz w:val="21"/>
                <w:szCs w:val="21"/>
              </w:rPr>
              <w:t>≤</w:t>
            </w:r>
          </w:p>
        </w:tc>
        <w:tc>
          <w:tcPr>
            <w:tcW w:w="829" w:type="dxa"/>
            <w:tcBorders>
              <w:left w:val="single" w:color="000000" w:sz="4" w:space="0"/>
            </w:tcBorders>
          </w:tcPr>
          <w:p>
            <w:pPr>
              <w:pStyle w:val="11"/>
              <w:spacing w:before="189" w:line="218" w:lineRule="auto"/>
              <w:ind w:left="25"/>
              <w:jc w:val="center"/>
              <w:rPr>
                <w:spacing w:val="-2"/>
                <w:sz w:val="21"/>
                <w:szCs w:val="21"/>
              </w:rPr>
            </w:pPr>
          </w:p>
          <w:p>
            <w:pPr>
              <w:pStyle w:val="11"/>
              <w:spacing w:before="189" w:line="218" w:lineRule="auto"/>
              <w:ind w:left="25"/>
              <w:jc w:val="center"/>
              <w:rPr>
                <w:sz w:val="21"/>
                <w:szCs w:val="21"/>
              </w:rPr>
            </w:pPr>
            <w:r>
              <w:rPr>
                <w:spacing w:val="-2"/>
                <w:sz w:val="21"/>
                <w:szCs w:val="21"/>
              </w:rPr>
              <w:t>1</w:t>
            </w:r>
          </w:p>
        </w:tc>
        <w:tc>
          <w:tcPr>
            <w:tcW w:w="1009" w:type="dxa"/>
            <w:tcBorders>
              <w:left w:val="single" w:color="000000" w:sz="4" w:space="0"/>
            </w:tcBorders>
          </w:tcPr>
          <w:p>
            <w:pPr>
              <w:jc w:val="center"/>
              <w:rPr>
                <w:rFonts w:ascii="Arial" w:hAnsi="Arial"/>
              </w:rPr>
            </w:pPr>
          </w:p>
          <w:p>
            <w:pPr>
              <w:jc w:val="center"/>
              <w:rPr>
                <w:rFonts w:ascii="Arial" w:hAnsi="Arial"/>
              </w:rPr>
            </w:pPr>
          </w:p>
          <w:p>
            <w:pPr>
              <w:jc w:val="center"/>
              <w:rPr>
                <w:rFonts w:ascii="Arial" w:hAnsi="Arial"/>
              </w:rPr>
            </w:pPr>
            <w:r>
              <w:rPr>
                <w:rFonts w:ascii="Arial" w:hAnsi="Arial"/>
              </w:rPr>
              <w:t>%</w:t>
            </w:r>
          </w:p>
        </w:tc>
        <w:tc>
          <w:tcPr>
            <w:tcW w:w="1010" w:type="dxa"/>
            <w:tcBorders>
              <w:left w:val="single" w:color="000000" w:sz="4" w:space="0"/>
            </w:tcBorders>
          </w:tcPr>
          <w:p>
            <w:pPr>
              <w:pStyle w:val="11"/>
              <w:spacing w:before="226" w:line="185" w:lineRule="auto"/>
              <w:ind w:left="47"/>
              <w:jc w:val="center"/>
              <w:rPr>
                <w:spacing w:val="-4"/>
                <w:sz w:val="21"/>
                <w:szCs w:val="21"/>
              </w:rPr>
            </w:pPr>
          </w:p>
          <w:p>
            <w:pPr>
              <w:pStyle w:val="11"/>
              <w:spacing w:before="226" w:line="185" w:lineRule="auto"/>
              <w:ind w:left="47"/>
              <w:jc w:val="center"/>
              <w:rPr>
                <w:sz w:val="21"/>
                <w:szCs w:val="21"/>
              </w:rPr>
            </w:pPr>
            <w:r>
              <w:rPr>
                <w:sz w:val="21"/>
                <w:szCs w:val="21"/>
              </w:rPr>
              <w:t>10</w:t>
            </w:r>
          </w:p>
        </w:tc>
        <w:tc>
          <w:tcPr>
            <w:tcW w:w="1228" w:type="dxa"/>
            <w:tcBorders>
              <w:left w:val="single" w:color="000000" w:sz="4" w:space="0"/>
            </w:tcBorders>
          </w:tcPr>
          <w:p>
            <w:pPr>
              <w:pStyle w:val="11"/>
              <w:spacing w:before="39" w:line="202" w:lineRule="auto"/>
              <w:ind w:left="17" w:right="17"/>
              <w:jc w:val="center"/>
              <w:rPr>
                <w:spacing w:val="-2"/>
                <w:sz w:val="21"/>
                <w:szCs w:val="21"/>
              </w:rPr>
            </w:pPr>
          </w:p>
          <w:p>
            <w:pPr>
              <w:pStyle w:val="11"/>
              <w:spacing w:before="39" w:line="202" w:lineRule="auto"/>
              <w:ind w:right="17" w:firstLine="0"/>
              <w:jc w:val="both"/>
              <w:rPr>
                <w:spacing w:val="-2"/>
                <w:sz w:val="21"/>
                <w:szCs w:val="21"/>
              </w:rPr>
            </w:pPr>
          </w:p>
          <w:p>
            <w:pPr>
              <w:pStyle w:val="11"/>
              <w:spacing w:before="39" w:line="202" w:lineRule="auto"/>
              <w:ind w:left="17" w:right="17"/>
              <w:jc w:val="center"/>
              <w:rPr>
                <w:sz w:val="21"/>
                <w:szCs w:val="21"/>
              </w:rPr>
            </w:pPr>
            <w:r>
              <w:rPr>
                <w:spacing w:val="-2"/>
                <w:sz w:val="21"/>
                <w:szCs w:val="21"/>
              </w:rPr>
              <w:t>未出现重大失误</w:t>
            </w:r>
          </w:p>
        </w:tc>
        <w:tc>
          <w:tcPr>
            <w:tcW w:w="780" w:type="dxa"/>
            <w:tcBorders>
              <w:left w:val="single" w:color="000000" w:sz="4" w:space="0"/>
            </w:tcBorders>
          </w:tcPr>
          <w:p>
            <w:pPr>
              <w:pStyle w:val="11"/>
              <w:spacing w:before="109" w:line="218" w:lineRule="auto"/>
              <w:jc w:val="center"/>
              <w:rPr>
                <w:spacing w:val="-9"/>
                <w:sz w:val="21"/>
                <w:szCs w:val="21"/>
              </w:rPr>
            </w:pPr>
          </w:p>
          <w:p>
            <w:pPr>
              <w:pStyle w:val="11"/>
              <w:spacing w:before="109" w:line="218" w:lineRule="auto"/>
              <w:jc w:val="center"/>
              <w:rPr>
                <w:sz w:val="21"/>
                <w:szCs w:val="21"/>
              </w:rPr>
            </w:pPr>
            <w:r>
              <w:rPr>
                <w:sz w:val="21"/>
                <w:szCs w:val="21"/>
              </w:rPr>
              <w:t>10</w:t>
            </w:r>
          </w:p>
        </w:tc>
        <w:tc>
          <w:tcPr>
            <w:tcW w:w="1994" w:type="dxa"/>
            <w:tcBorders>
              <w:left w:val="single" w:color="000000" w:sz="4" w:space="0"/>
            </w:tcBorders>
          </w:tcPr>
          <w:p>
            <w:pPr>
              <w:pStyle w:val="11"/>
              <w:spacing w:before="191" w:line="221" w:lineRule="auto"/>
              <w:ind w:left="31"/>
              <w:jc w:val="center"/>
              <w:rPr>
                <w:spacing w:val="-2"/>
                <w:sz w:val="15"/>
                <w:szCs w:val="15"/>
              </w:rPr>
            </w:pPr>
          </w:p>
          <w:p>
            <w:pPr>
              <w:pStyle w:val="11"/>
              <w:spacing w:before="191" w:line="221" w:lineRule="auto"/>
              <w:ind w:left="31"/>
              <w:jc w:val="cente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15" w:type="dxa"/>
            <w:vMerge w:val="continue"/>
            <w:tcBorders>
              <w:bottom w:val="nil"/>
            </w:tcBorders>
            <w:textDirection w:val="tbRlV"/>
          </w:tcPr>
          <w:p/>
        </w:tc>
        <w:tc>
          <w:tcPr>
            <w:tcW w:w="1069" w:type="dxa"/>
            <w:vMerge w:val="continue"/>
            <w:tcBorders>
              <w:left w:val="single" w:color="000000" w:sz="4" w:space="0"/>
            </w:tcBorders>
          </w:tcPr>
          <w:p/>
        </w:tc>
        <w:tc>
          <w:tcPr>
            <w:tcW w:w="1619" w:type="dxa"/>
            <w:tcBorders>
              <w:left w:val="single" w:color="000000" w:sz="4" w:space="0"/>
            </w:tcBorders>
          </w:tcPr>
          <w:p>
            <w:pPr>
              <w:pStyle w:val="11"/>
              <w:spacing w:before="109" w:line="218" w:lineRule="auto"/>
              <w:jc w:val="center"/>
              <w:rPr>
                <w:spacing w:val="-9"/>
                <w:sz w:val="21"/>
                <w:szCs w:val="21"/>
              </w:rPr>
            </w:pPr>
            <w:r>
              <w:rPr>
                <w:spacing w:val="-9"/>
                <w:sz w:val="21"/>
                <w:szCs w:val="21"/>
              </w:rPr>
              <w:t>在计划时间内完成相关工作</w:t>
            </w:r>
          </w:p>
        </w:tc>
        <w:tc>
          <w:tcPr>
            <w:tcW w:w="899" w:type="dxa"/>
            <w:tcBorders>
              <w:left w:val="single" w:color="000000" w:sz="4" w:space="0"/>
            </w:tcBorders>
          </w:tcPr>
          <w:p>
            <w:pPr>
              <w:pStyle w:val="11"/>
              <w:spacing w:before="191" w:line="221" w:lineRule="auto"/>
              <w:ind w:left="31"/>
              <w:jc w:val="center"/>
              <w:rPr>
                <w:spacing w:val="-2"/>
                <w:sz w:val="21"/>
                <w:szCs w:val="21"/>
              </w:rPr>
            </w:pPr>
            <w:r>
              <w:rPr>
                <w:spacing w:val="-2"/>
                <w:sz w:val="21"/>
                <w:szCs w:val="21"/>
              </w:rPr>
              <w:t>产出指标</w:t>
            </w:r>
          </w:p>
        </w:tc>
        <w:tc>
          <w:tcPr>
            <w:tcW w:w="909" w:type="dxa"/>
            <w:tcBorders>
              <w:left w:val="single" w:color="000000" w:sz="4" w:space="0"/>
            </w:tcBorders>
          </w:tcPr>
          <w:p>
            <w:pPr>
              <w:pStyle w:val="11"/>
              <w:spacing w:before="189" w:line="218" w:lineRule="auto"/>
              <w:ind w:left="32"/>
              <w:jc w:val="center"/>
              <w:rPr>
                <w:spacing w:val="-1"/>
                <w:sz w:val="21"/>
                <w:szCs w:val="21"/>
              </w:rPr>
            </w:pPr>
            <w:r>
              <w:rPr>
                <w:spacing w:val="-1"/>
                <w:sz w:val="21"/>
                <w:szCs w:val="21"/>
              </w:rPr>
              <w:t>时效指标</w:t>
            </w:r>
          </w:p>
        </w:tc>
        <w:tc>
          <w:tcPr>
            <w:tcW w:w="1469" w:type="dxa"/>
            <w:tcBorders>
              <w:left w:val="single" w:color="000000" w:sz="4" w:space="0"/>
            </w:tcBorders>
          </w:tcPr>
          <w:p>
            <w:pPr>
              <w:pStyle w:val="11"/>
              <w:spacing w:before="110" w:line="257" w:lineRule="auto"/>
              <w:ind w:left="13"/>
              <w:jc w:val="center"/>
              <w:rPr>
                <w:spacing w:val="-10"/>
                <w:sz w:val="21"/>
                <w:szCs w:val="21"/>
              </w:rPr>
            </w:pPr>
            <w:r>
              <w:rPr>
                <w:spacing w:val="-10"/>
                <w:sz w:val="21"/>
                <w:szCs w:val="21"/>
              </w:rPr>
              <w:t>项目按期完成率</w:t>
            </w:r>
          </w:p>
        </w:tc>
        <w:tc>
          <w:tcPr>
            <w:tcW w:w="909" w:type="dxa"/>
            <w:tcBorders>
              <w:left w:val="single" w:color="000000" w:sz="4" w:space="0"/>
            </w:tcBorders>
          </w:tcPr>
          <w:p>
            <w:pPr>
              <w:pStyle w:val="11"/>
              <w:spacing w:before="191" w:line="221" w:lineRule="auto"/>
              <w:ind w:left="25"/>
              <w:jc w:val="center"/>
              <w:rPr>
                <w:spacing w:val="-3"/>
                <w:sz w:val="21"/>
                <w:szCs w:val="21"/>
              </w:rPr>
            </w:pPr>
            <w:r>
              <w:rPr>
                <w:rFonts w:hint="eastAsia"/>
                <w:spacing w:val="-3"/>
                <w:sz w:val="21"/>
                <w:szCs w:val="21"/>
              </w:rPr>
              <w:t>≥</w:t>
            </w:r>
          </w:p>
        </w:tc>
        <w:tc>
          <w:tcPr>
            <w:tcW w:w="829" w:type="dxa"/>
            <w:tcBorders>
              <w:left w:val="single" w:color="000000" w:sz="4" w:space="0"/>
            </w:tcBorders>
          </w:tcPr>
          <w:p>
            <w:pPr>
              <w:pStyle w:val="11"/>
              <w:spacing w:before="189" w:line="218" w:lineRule="auto"/>
              <w:ind w:left="25"/>
              <w:jc w:val="center"/>
              <w:rPr>
                <w:spacing w:val="-2"/>
                <w:sz w:val="21"/>
                <w:szCs w:val="21"/>
              </w:rPr>
            </w:pPr>
            <w:r>
              <w:rPr>
                <w:spacing w:val="-2"/>
                <w:sz w:val="21"/>
                <w:szCs w:val="21"/>
              </w:rPr>
              <w:t>95</w:t>
            </w:r>
          </w:p>
        </w:tc>
        <w:tc>
          <w:tcPr>
            <w:tcW w:w="1009" w:type="dxa"/>
            <w:tcBorders>
              <w:left w:val="single" w:color="000000" w:sz="4" w:space="0"/>
            </w:tcBorders>
          </w:tcPr>
          <w:p>
            <w:pPr>
              <w:jc w:val="center"/>
              <w:rPr>
                <w:rFonts w:ascii="Arial" w:hAnsi="Arial"/>
              </w:rPr>
            </w:pPr>
            <w:r>
              <w:rPr>
                <w:rFonts w:ascii="Arial" w:hAnsi="Arial"/>
              </w:rPr>
              <w:t>%</w:t>
            </w:r>
          </w:p>
        </w:tc>
        <w:tc>
          <w:tcPr>
            <w:tcW w:w="1010" w:type="dxa"/>
            <w:tcBorders>
              <w:left w:val="single" w:color="000000" w:sz="4" w:space="0"/>
            </w:tcBorders>
          </w:tcPr>
          <w:p>
            <w:pPr>
              <w:pStyle w:val="11"/>
              <w:spacing w:before="226" w:line="185" w:lineRule="auto"/>
              <w:ind w:left="47"/>
              <w:jc w:val="center"/>
              <w:rPr>
                <w:spacing w:val="-4"/>
                <w:sz w:val="21"/>
                <w:szCs w:val="21"/>
              </w:rPr>
            </w:pPr>
            <w:r>
              <w:rPr>
                <w:spacing w:val="-4"/>
                <w:sz w:val="21"/>
                <w:szCs w:val="21"/>
              </w:rPr>
              <w:t>10</w:t>
            </w:r>
          </w:p>
        </w:tc>
        <w:tc>
          <w:tcPr>
            <w:tcW w:w="1228" w:type="dxa"/>
            <w:tcBorders>
              <w:left w:val="single" w:color="000000" w:sz="4" w:space="0"/>
            </w:tcBorders>
          </w:tcPr>
          <w:p>
            <w:pPr>
              <w:pStyle w:val="11"/>
              <w:spacing w:before="39" w:line="202" w:lineRule="auto"/>
              <w:ind w:left="17" w:right="17"/>
              <w:jc w:val="center"/>
              <w:rPr>
                <w:spacing w:val="-2"/>
                <w:sz w:val="21"/>
                <w:szCs w:val="21"/>
              </w:rPr>
            </w:pPr>
            <w:r>
              <w:rPr>
                <w:spacing w:val="-4"/>
                <w:sz w:val="20"/>
                <w:szCs w:val="20"/>
              </w:rPr>
              <w:t>在规定时间内圆满完成各项工作</w:t>
            </w:r>
          </w:p>
        </w:tc>
        <w:tc>
          <w:tcPr>
            <w:tcW w:w="780" w:type="dxa"/>
            <w:tcBorders>
              <w:left w:val="single" w:color="000000" w:sz="4" w:space="0"/>
            </w:tcBorders>
          </w:tcPr>
          <w:p>
            <w:pPr>
              <w:pStyle w:val="11"/>
              <w:spacing w:before="109" w:line="218" w:lineRule="auto"/>
              <w:jc w:val="center"/>
              <w:rPr>
                <w:spacing w:val="-9"/>
                <w:sz w:val="21"/>
                <w:szCs w:val="21"/>
              </w:rPr>
            </w:pPr>
            <w:r>
              <w:rPr>
                <w:spacing w:val="-9"/>
                <w:sz w:val="21"/>
                <w:szCs w:val="21"/>
              </w:rPr>
              <w:t>10</w:t>
            </w:r>
          </w:p>
        </w:tc>
        <w:tc>
          <w:tcPr>
            <w:tcW w:w="1994" w:type="dxa"/>
            <w:tcBorders>
              <w:left w:val="single" w:color="000000" w:sz="4" w:space="0"/>
            </w:tcBorders>
          </w:tcPr>
          <w:p>
            <w:pPr>
              <w:pStyle w:val="11"/>
              <w:spacing w:before="191" w:line="221" w:lineRule="auto"/>
              <w:ind w:left="31"/>
              <w:jc w:val="center"/>
              <w:rPr>
                <w:spacing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615" w:type="dxa"/>
            <w:vMerge w:val="continue"/>
            <w:tcBorders>
              <w:bottom w:val="nil"/>
            </w:tcBorders>
            <w:textDirection w:val="tbRlV"/>
          </w:tcPr>
          <w:p/>
        </w:tc>
        <w:tc>
          <w:tcPr>
            <w:tcW w:w="1069" w:type="dxa"/>
            <w:vMerge w:val="continue"/>
            <w:tcBorders>
              <w:left w:val="single" w:color="000000" w:sz="4" w:space="0"/>
            </w:tcBorders>
          </w:tcPr>
          <w:p/>
        </w:tc>
        <w:tc>
          <w:tcPr>
            <w:tcW w:w="1619" w:type="dxa"/>
            <w:tcBorders>
              <w:left w:val="single" w:color="000000" w:sz="4" w:space="0"/>
            </w:tcBorders>
          </w:tcPr>
          <w:p>
            <w:pPr>
              <w:pStyle w:val="11"/>
              <w:spacing w:before="109" w:line="218" w:lineRule="auto"/>
              <w:jc w:val="center"/>
              <w:rPr>
                <w:spacing w:val="-9"/>
                <w:sz w:val="21"/>
                <w:szCs w:val="21"/>
              </w:rPr>
            </w:pPr>
            <w:r>
              <w:rPr>
                <w:spacing w:val="-9"/>
                <w:sz w:val="20"/>
                <w:szCs w:val="20"/>
              </w:rPr>
              <w:t>保障干部职工日常工资福利、日常工作生活需要，确保正常开展工作</w:t>
            </w:r>
          </w:p>
        </w:tc>
        <w:tc>
          <w:tcPr>
            <w:tcW w:w="899" w:type="dxa"/>
            <w:tcBorders>
              <w:left w:val="single" w:color="000000" w:sz="4" w:space="0"/>
            </w:tcBorders>
          </w:tcPr>
          <w:p>
            <w:pPr>
              <w:pStyle w:val="11"/>
              <w:spacing w:before="191" w:line="221" w:lineRule="auto"/>
              <w:ind w:left="31"/>
              <w:jc w:val="center"/>
              <w:rPr>
                <w:spacing w:val="-2"/>
                <w:sz w:val="21"/>
                <w:szCs w:val="21"/>
              </w:rPr>
            </w:pPr>
            <w:r>
              <w:rPr>
                <w:spacing w:val="-2"/>
                <w:sz w:val="21"/>
                <w:szCs w:val="21"/>
              </w:rPr>
              <w:t>满意度指标</w:t>
            </w:r>
          </w:p>
        </w:tc>
        <w:tc>
          <w:tcPr>
            <w:tcW w:w="909" w:type="dxa"/>
            <w:tcBorders>
              <w:left w:val="single" w:color="000000" w:sz="4" w:space="0"/>
            </w:tcBorders>
          </w:tcPr>
          <w:p>
            <w:pPr>
              <w:pStyle w:val="11"/>
              <w:spacing w:before="189" w:line="218" w:lineRule="auto"/>
              <w:ind w:left="32"/>
              <w:jc w:val="center"/>
              <w:rPr>
                <w:spacing w:val="-1"/>
                <w:sz w:val="21"/>
                <w:szCs w:val="21"/>
              </w:rPr>
            </w:pPr>
            <w:r>
              <w:rPr>
                <w:spacing w:val="-1"/>
                <w:sz w:val="21"/>
                <w:szCs w:val="21"/>
              </w:rPr>
              <w:t>服务对象满意度指标</w:t>
            </w:r>
          </w:p>
        </w:tc>
        <w:tc>
          <w:tcPr>
            <w:tcW w:w="1469" w:type="dxa"/>
            <w:tcBorders>
              <w:left w:val="single" w:color="000000" w:sz="4" w:space="0"/>
            </w:tcBorders>
          </w:tcPr>
          <w:p>
            <w:pPr>
              <w:pStyle w:val="11"/>
              <w:spacing w:before="110" w:line="257" w:lineRule="auto"/>
              <w:ind w:left="13"/>
              <w:jc w:val="center"/>
              <w:rPr>
                <w:spacing w:val="-10"/>
                <w:sz w:val="21"/>
                <w:szCs w:val="21"/>
              </w:rPr>
            </w:pPr>
            <w:r>
              <w:rPr>
                <w:spacing w:val="-10"/>
                <w:sz w:val="21"/>
                <w:szCs w:val="21"/>
              </w:rPr>
              <w:t>得到全局高度认可</w:t>
            </w:r>
          </w:p>
        </w:tc>
        <w:tc>
          <w:tcPr>
            <w:tcW w:w="909" w:type="dxa"/>
            <w:tcBorders>
              <w:left w:val="single" w:color="000000" w:sz="4" w:space="0"/>
            </w:tcBorders>
          </w:tcPr>
          <w:p>
            <w:pPr>
              <w:pStyle w:val="11"/>
              <w:spacing w:before="191" w:line="221" w:lineRule="auto"/>
              <w:ind w:left="25"/>
              <w:jc w:val="center"/>
              <w:rPr>
                <w:spacing w:val="-3"/>
                <w:sz w:val="21"/>
                <w:szCs w:val="21"/>
              </w:rPr>
            </w:pPr>
            <w:r>
              <w:rPr>
                <w:rFonts w:hint="eastAsia"/>
                <w:spacing w:val="-3"/>
                <w:sz w:val="21"/>
                <w:szCs w:val="21"/>
              </w:rPr>
              <w:t>≥</w:t>
            </w:r>
          </w:p>
        </w:tc>
        <w:tc>
          <w:tcPr>
            <w:tcW w:w="829" w:type="dxa"/>
            <w:tcBorders>
              <w:left w:val="single" w:color="000000" w:sz="4" w:space="0"/>
            </w:tcBorders>
          </w:tcPr>
          <w:p>
            <w:pPr>
              <w:pStyle w:val="11"/>
              <w:spacing w:before="189" w:line="218" w:lineRule="auto"/>
              <w:ind w:firstLine="206" w:firstLineChars="100"/>
              <w:jc w:val="both"/>
              <w:rPr>
                <w:spacing w:val="-2"/>
                <w:sz w:val="21"/>
                <w:szCs w:val="21"/>
              </w:rPr>
            </w:pPr>
            <w:r>
              <w:rPr>
                <w:spacing w:val="-2"/>
                <w:sz w:val="21"/>
                <w:szCs w:val="21"/>
              </w:rPr>
              <w:t>98</w:t>
            </w:r>
          </w:p>
        </w:tc>
        <w:tc>
          <w:tcPr>
            <w:tcW w:w="1009" w:type="dxa"/>
            <w:tcBorders>
              <w:left w:val="single" w:color="000000" w:sz="4" w:space="0"/>
            </w:tcBorders>
          </w:tcPr>
          <w:p>
            <w:pPr>
              <w:jc w:val="center"/>
              <w:rPr>
                <w:rFonts w:ascii="Arial" w:hAnsi="Arial"/>
              </w:rPr>
            </w:pPr>
          </w:p>
          <w:p>
            <w:pPr>
              <w:ind w:firstLine="420" w:firstLineChars="200"/>
              <w:jc w:val="both"/>
              <w:rPr>
                <w:rFonts w:ascii="Arial" w:hAnsi="Arial"/>
              </w:rPr>
            </w:pPr>
            <w:r>
              <w:rPr>
                <w:rFonts w:ascii="Arial" w:hAnsi="Arial"/>
              </w:rPr>
              <w:t>%</w:t>
            </w:r>
          </w:p>
        </w:tc>
        <w:tc>
          <w:tcPr>
            <w:tcW w:w="1010" w:type="dxa"/>
            <w:tcBorders>
              <w:left w:val="single" w:color="000000" w:sz="4" w:space="0"/>
            </w:tcBorders>
          </w:tcPr>
          <w:p>
            <w:pPr>
              <w:pStyle w:val="11"/>
              <w:spacing w:before="226" w:line="185" w:lineRule="auto"/>
              <w:ind w:left="47"/>
              <w:jc w:val="center"/>
              <w:rPr>
                <w:spacing w:val="-4"/>
                <w:sz w:val="21"/>
                <w:szCs w:val="21"/>
              </w:rPr>
            </w:pPr>
            <w:r>
              <w:rPr>
                <w:spacing w:val="-4"/>
                <w:sz w:val="21"/>
                <w:szCs w:val="21"/>
              </w:rPr>
              <w:t>5</w:t>
            </w:r>
          </w:p>
        </w:tc>
        <w:tc>
          <w:tcPr>
            <w:tcW w:w="1228" w:type="dxa"/>
            <w:tcBorders>
              <w:left w:val="single" w:color="000000" w:sz="4" w:space="0"/>
            </w:tcBorders>
          </w:tcPr>
          <w:p>
            <w:pPr>
              <w:pStyle w:val="11"/>
              <w:spacing w:before="39" w:line="202" w:lineRule="auto"/>
              <w:ind w:left="17" w:right="17"/>
              <w:jc w:val="center"/>
              <w:rPr>
                <w:spacing w:val="-2"/>
                <w:sz w:val="21"/>
                <w:szCs w:val="21"/>
              </w:rPr>
            </w:pPr>
          </w:p>
          <w:p>
            <w:pPr>
              <w:pStyle w:val="11"/>
              <w:spacing w:before="39" w:line="202" w:lineRule="auto"/>
              <w:ind w:left="17" w:right="17"/>
              <w:jc w:val="center"/>
              <w:rPr>
                <w:spacing w:val="-2"/>
                <w:sz w:val="21"/>
                <w:szCs w:val="21"/>
              </w:rPr>
            </w:pPr>
            <w:r>
              <w:rPr>
                <w:spacing w:val="-2"/>
                <w:sz w:val="21"/>
                <w:szCs w:val="21"/>
              </w:rPr>
              <w:t>98%</w:t>
            </w:r>
          </w:p>
        </w:tc>
        <w:tc>
          <w:tcPr>
            <w:tcW w:w="780" w:type="dxa"/>
            <w:tcBorders>
              <w:left w:val="single" w:color="000000" w:sz="4" w:space="0"/>
            </w:tcBorders>
          </w:tcPr>
          <w:p>
            <w:pPr>
              <w:pStyle w:val="11"/>
              <w:spacing w:before="109" w:line="218" w:lineRule="auto"/>
              <w:jc w:val="center"/>
              <w:rPr>
                <w:spacing w:val="-9"/>
                <w:sz w:val="21"/>
                <w:szCs w:val="21"/>
              </w:rPr>
            </w:pPr>
            <w:r>
              <w:rPr>
                <w:spacing w:val="-9"/>
                <w:sz w:val="21"/>
                <w:szCs w:val="21"/>
              </w:rPr>
              <w:t>5</w:t>
            </w:r>
          </w:p>
        </w:tc>
        <w:tc>
          <w:tcPr>
            <w:tcW w:w="1994" w:type="dxa"/>
            <w:tcBorders>
              <w:left w:val="single" w:color="000000" w:sz="4" w:space="0"/>
            </w:tcBorders>
          </w:tcPr>
          <w:p>
            <w:pPr>
              <w:pStyle w:val="11"/>
              <w:spacing w:before="191" w:line="221" w:lineRule="auto"/>
              <w:ind w:left="31"/>
              <w:jc w:val="center"/>
              <w:rPr>
                <w:spacing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615" w:type="dxa"/>
            <w:vMerge w:val="continue"/>
            <w:tcBorders>
              <w:bottom w:val="nil"/>
            </w:tcBorders>
            <w:textDirection w:val="tbRlV"/>
          </w:tcPr>
          <w:p/>
        </w:tc>
        <w:tc>
          <w:tcPr>
            <w:tcW w:w="1069" w:type="dxa"/>
            <w:vMerge w:val="continue"/>
            <w:tcBorders>
              <w:left w:val="single" w:color="000000" w:sz="4" w:space="0"/>
            </w:tcBorders>
          </w:tcPr>
          <w:p/>
        </w:tc>
        <w:tc>
          <w:tcPr>
            <w:tcW w:w="1619" w:type="dxa"/>
            <w:tcBorders>
              <w:left w:val="single" w:color="000000" w:sz="4" w:space="0"/>
            </w:tcBorders>
          </w:tcPr>
          <w:p>
            <w:pPr>
              <w:pStyle w:val="11"/>
              <w:spacing w:before="109" w:line="218" w:lineRule="auto"/>
              <w:jc w:val="center"/>
              <w:rPr>
                <w:spacing w:val="-9"/>
                <w:sz w:val="21"/>
                <w:szCs w:val="21"/>
              </w:rPr>
            </w:pPr>
            <w:r>
              <w:rPr>
                <w:spacing w:val="-9"/>
                <w:sz w:val="21"/>
                <w:szCs w:val="21"/>
              </w:rPr>
              <w:t>提高干部职工的工作积极性</w:t>
            </w:r>
          </w:p>
        </w:tc>
        <w:tc>
          <w:tcPr>
            <w:tcW w:w="899" w:type="dxa"/>
            <w:tcBorders>
              <w:left w:val="single" w:color="000000" w:sz="4" w:space="0"/>
            </w:tcBorders>
          </w:tcPr>
          <w:p>
            <w:pPr>
              <w:pStyle w:val="11"/>
              <w:spacing w:before="191" w:line="221" w:lineRule="auto"/>
              <w:ind w:left="31"/>
              <w:jc w:val="center"/>
              <w:rPr>
                <w:spacing w:val="-2"/>
                <w:sz w:val="21"/>
                <w:szCs w:val="21"/>
              </w:rPr>
            </w:pPr>
            <w:r>
              <w:rPr>
                <w:spacing w:val="-2"/>
                <w:sz w:val="21"/>
                <w:szCs w:val="21"/>
              </w:rPr>
              <w:t>效益指标</w:t>
            </w:r>
          </w:p>
        </w:tc>
        <w:tc>
          <w:tcPr>
            <w:tcW w:w="909" w:type="dxa"/>
            <w:tcBorders>
              <w:left w:val="single" w:color="000000" w:sz="4" w:space="0"/>
            </w:tcBorders>
          </w:tcPr>
          <w:p>
            <w:pPr>
              <w:pStyle w:val="11"/>
              <w:spacing w:before="189" w:line="218" w:lineRule="auto"/>
              <w:ind w:left="32"/>
              <w:jc w:val="center"/>
              <w:rPr>
                <w:spacing w:val="-1"/>
                <w:sz w:val="21"/>
                <w:szCs w:val="21"/>
              </w:rPr>
            </w:pPr>
            <w:r>
              <w:rPr>
                <w:spacing w:val="-1"/>
                <w:sz w:val="21"/>
                <w:szCs w:val="21"/>
              </w:rPr>
              <w:t>社会效益指标</w:t>
            </w:r>
          </w:p>
        </w:tc>
        <w:tc>
          <w:tcPr>
            <w:tcW w:w="1469" w:type="dxa"/>
            <w:tcBorders>
              <w:left w:val="single" w:color="000000" w:sz="4" w:space="0"/>
            </w:tcBorders>
          </w:tcPr>
          <w:p>
            <w:pPr>
              <w:pStyle w:val="11"/>
              <w:spacing w:before="110" w:line="257" w:lineRule="auto"/>
              <w:ind w:left="13"/>
              <w:jc w:val="center"/>
              <w:rPr>
                <w:spacing w:val="-10"/>
                <w:sz w:val="21"/>
                <w:szCs w:val="21"/>
              </w:rPr>
            </w:pPr>
            <w:r>
              <w:rPr>
                <w:spacing w:val="-10"/>
                <w:sz w:val="21"/>
                <w:szCs w:val="21"/>
              </w:rPr>
              <w:t>提高干部职工工作积极性</w:t>
            </w:r>
          </w:p>
        </w:tc>
        <w:tc>
          <w:tcPr>
            <w:tcW w:w="909" w:type="dxa"/>
            <w:tcBorders>
              <w:left w:val="single" w:color="000000" w:sz="4" w:space="0"/>
            </w:tcBorders>
          </w:tcPr>
          <w:p>
            <w:pPr>
              <w:pStyle w:val="11"/>
              <w:spacing w:before="191" w:line="221" w:lineRule="auto"/>
              <w:ind w:left="25"/>
              <w:jc w:val="center"/>
              <w:rPr>
                <w:spacing w:val="-3"/>
                <w:sz w:val="21"/>
                <w:szCs w:val="21"/>
              </w:rPr>
            </w:pPr>
            <w:r>
              <w:rPr>
                <w:spacing w:val="-3"/>
                <w:sz w:val="21"/>
                <w:szCs w:val="21"/>
              </w:rPr>
              <w:t>定性</w:t>
            </w:r>
          </w:p>
        </w:tc>
        <w:tc>
          <w:tcPr>
            <w:tcW w:w="829" w:type="dxa"/>
            <w:tcBorders>
              <w:left w:val="single" w:color="000000" w:sz="4" w:space="0"/>
            </w:tcBorders>
          </w:tcPr>
          <w:p>
            <w:pPr>
              <w:pStyle w:val="11"/>
              <w:spacing w:before="189" w:line="218" w:lineRule="auto"/>
              <w:ind w:left="25"/>
              <w:jc w:val="center"/>
              <w:rPr>
                <w:spacing w:val="-2"/>
                <w:sz w:val="15"/>
                <w:szCs w:val="15"/>
              </w:rPr>
            </w:pPr>
            <w:r>
              <w:rPr>
                <w:spacing w:val="-2"/>
                <w:sz w:val="21"/>
                <w:szCs w:val="21"/>
              </w:rPr>
              <w:t>大幅提升</w:t>
            </w:r>
          </w:p>
        </w:tc>
        <w:tc>
          <w:tcPr>
            <w:tcW w:w="1009" w:type="dxa"/>
            <w:tcBorders>
              <w:left w:val="single" w:color="000000" w:sz="4" w:space="0"/>
            </w:tcBorders>
          </w:tcPr>
          <w:p>
            <w:pPr>
              <w:jc w:val="center"/>
              <w:rPr>
                <w:rFonts w:ascii="Arial" w:hAnsi="Arial"/>
              </w:rPr>
            </w:pPr>
          </w:p>
        </w:tc>
        <w:tc>
          <w:tcPr>
            <w:tcW w:w="1010" w:type="dxa"/>
            <w:tcBorders>
              <w:left w:val="single" w:color="000000" w:sz="4" w:space="0"/>
            </w:tcBorders>
          </w:tcPr>
          <w:p>
            <w:pPr>
              <w:pStyle w:val="11"/>
              <w:spacing w:before="226" w:line="185" w:lineRule="auto"/>
              <w:ind w:left="47"/>
              <w:jc w:val="center"/>
              <w:rPr>
                <w:spacing w:val="-4"/>
                <w:sz w:val="21"/>
                <w:szCs w:val="21"/>
              </w:rPr>
            </w:pPr>
            <w:r>
              <w:rPr>
                <w:spacing w:val="-4"/>
                <w:sz w:val="21"/>
                <w:szCs w:val="21"/>
              </w:rPr>
              <w:t>10</w:t>
            </w:r>
          </w:p>
        </w:tc>
        <w:tc>
          <w:tcPr>
            <w:tcW w:w="1228" w:type="dxa"/>
            <w:tcBorders>
              <w:left w:val="single" w:color="000000" w:sz="4" w:space="0"/>
            </w:tcBorders>
          </w:tcPr>
          <w:p>
            <w:pPr>
              <w:pStyle w:val="11"/>
              <w:spacing w:before="39" w:line="202" w:lineRule="auto"/>
              <w:ind w:left="17" w:right="17"/>
              <w:jc w:val="center"/>
              <w:rPr>
                <w:spacing w:val="-2"/>
                <w:sz w:val="21"/>
                <w:szCs w:val="21"/>
              </w:rPr>
            </w:pPr>
            <w:r>
              <w:rPr>
                <w:spacing w:val="-2"/>
                <w:sz w:val="18"/>
                <w:szCs w:val="18"/>
              </w:rPr>
              <w:t>大幅度提升了干部职工的工作积极性</w:t>
            </w:r>
          </w:p>
        </w:tc>
        <w:tc>
          <w:tcPr>
            <w:tcW w:w="780" w:type="dxa"/>
            <w:tcBorders>
              <w:left w:val="single" w:color="000000" w:sz="4" w:space="0"/>
            </w:tcBorders>
          </w:tcPr>
          <w:p>
            <w:pPr>
              <w:pStyle w:val="11"/>
              <w:spacing w:before="109" w:line="218" w:lineRule="auto"/>
              <w:jc w:val="center"/>
              <w:rPr>
                <w:spacing w:val="-9"/>
                <w:sz w:val="21"/>
                <w:szCs w:val="21"/>
              </w:rPr>
            </w:pPr>
            <w:r>
              <w:rPr>
                <w:spacing w:val="-9"/>
                <w:sz w:val="21"/>
                <w:szCs w:val="21"/>
              </w:rPr>
              <w:t>10</w:t>
            </w:r>
          </w:p>
        </w:tc>
        <w:tc>
          <w:tcPr>
            <w:tcW w:w="1994" w:type="dxa"/>
            <w:tcBorders>
              <w:left w:val="single" w:color="000000" w:sz="4" w:space="0"/>
            </w:tcBorders>
          </w:tcPr>
          <w:p>
            <w:pPr>
              <w:pStyle w:val="11"/>
              <w:spacing w:before="191" w:line="221" w:lineRule="auto"/>
              <w:ind w:left="31"/>
              <w:jc w:val="center"/>
              <w:rPr>
                <w:spacing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45" w:type="dxa"/>
            <w:tcBorders>
              <w:bottom w:val="nil"/>
            </w:tcBorders>
            <w:textDirection w:val="tbRlV"/>
          </w:tcPr>
          <w:p>
            <w:pPr>
              <w:pStyle w:val="11"/>
              <w:spacing w:before="245" w:line="202" w:lineRule="auto"/>
              <w:jc w:val="center"/>
              <w:rPr>
                <w:spacing w:val="-1"/>
                <w:sz w:val="21"/>
                <w:szCs w:val="21"/>
              </w:rPr>
            </w:pPr>
          </w:p>
        </w:tc>
        <w:tc>
          <w:tcPr>
            <w:tcW w:w="1069" w:type="dxa"/>
            <w:vMerge w:val="continue"/>
            <w:tcBorders>
              <w:left w:val="single" w:color="000000" w:sz="4" w:space="0"/>
            </w:tcBorders>
          </w:tcPr>
          <w:p/>
        </w:tc>
        <w:tc>
          <w:tcPr>
            <w:tcW w:w="1619" w:type="dxa"/>
            <w:tcBorders>
              <w:left w:val="single" w:color="000000" w:sz="4" w:space="0"/>
            </w:tcBorders>
          </w:tcPr>
          <w:p>
            <w:pPr>
              <w:pStyle w:val="11"/>
              <w:spacing w:before="109" w:line="218" w:lineRule="auto"/>
              <w:jc w:val="center"/>
              <w:rPr>
                <w:spacing w:val="-9"/>
                <w:sz w:val="21"/>
                <w:szCs w:val="21"/>
              </w:rPr>
            </w:pPr>
            <w:r>
              <w:rPr>
                <w:spacing w:val="-9"/>
                <w:sz w:val="21"/>
                <w:szCs w:val="21"/>
              </w:rPr>
              <w:t>完成财务审计、领导干部离任及自然资源资产审计和专项审计等审计工作</w:t>
            </w:r>
          </w:p>
        </w:tc>
        <w:tc>
          <w:tcPr>
            <w:tcW w:w="899" w:type="dxa"/>
            <w:tcBorders>
              <w:left w:val="single" w:color="000000" w:sz="4" w:space="0"/>
            </w:tcBorders>
          </w:tcPr>
          <w:p>
            <w:pPr>
              <w:pStyle w:val="11"/>
              <w:spacing w:before="191" w:line="221" w:lineRule="auto"/>
              <w:ind w:left="31"/>
              <w:jc w:val="center"/>
              <w:rPr>
                <w:spacing w:val="-2"/>
                <w:sz w:val="21"/>
                <w:szCs w:val="21"/>
              </w:rPr>
            </w:pPr>
            <w:r>
              <w:rPr>
                <w:spacing w:val="-2"/>
                <w:sz w:val="21"/>
                <w:szCs w:val="21"/>
              </w:rPr>
              <w:t>满意度指标</w:t>
            </w:r>
          </w:p>
        </w:tc>
        <w:tc>
          <w:tcPr>
            <w:tcW w:w="909" w:type="dxa"/>
            <w:tcBorders>
              <w:left w:val="single" w:color="000000" w:sz="4" w:space="0"/>
            </w:tcBorders>
          </w:tcPr>
          <w:p>
            <w:pPr>
              <w:pStyle w:val="11"/>
              <w:spacing w:before="189" w:line="218" w:lineRule="auto"/>
              <w:ind w:left="32"/>
              <w:jc w:val="center"/>
              <w:rPr>
                <w:spacing w:val="-1"/>
                <w:sz w:val="21"/>
                <w:szCs w:val="21"/>
              </w:rPr>
            </w:pPr>
            <w:r>
              <w:rPr>
                <w:spacing w:val="-1"/>
                <w:sz w:val="21"/>
                <w:szCs w:val="21"/>
              </w:rPr>
              <w:t>服务对象满意度指标</w:t>
            </w:r>
          </w:p>
        </w:tc>
        <w:tc>
          <w:tcPr>
            <w:tcW w:w="1469" w:type="dxa"/>
            <w:tcBorders>
              <w:left w:val="single" w:color="000000" w:sz="4" w:space="0"/>
            </w:tcBorders>
          </w:tcPr>
          <w:p>
            <w:pPr>
              <w:pStyle w:val="11"/>
              <w:spacing w:before="110" w:line="257" w:lineRule="auto"/>
              <w:ind w:left="13"/>
              <w:jc w:val="center"/>
              <w:rPr>
                <w:spacing w:val="-10"/>
                <w:sz w:val="21"/>
                <w:szCs w:val="21"/>
              </w:rPr>
            </w:pPr>
            <w:r>
              <w:rPr>
                <w:spacing w:val="-10"/>
                <w:sz w:val="21"/>
                <w:szCs w:val="21"/>
              </w:rPr>
              <w:t>被审计对象满意度</w:t>
            </w:r>
          </w:p>
        </w:tc>
        <w:tc>
          <w:tcPr>
            <w:tcW w:w="909" w:type="dxa"/>
            <w:tcBorders>
              <w:left w:val="single" w:color="000000" w:sz="4" w:space="0"/>
            </w:tcBorders>
          </w:tcPr>
          <w:p>
            <w:pPr>
              <w:pStyle w:val="11"/>
              <w:spacing w:before="191" w:line="221" w:lineRule="auto"/>
              <w:ind w:left="0" w:firstLine="306" w:firstLineChars="150"/>
              <w:jc w:val="both"/>
              <w:rPr>
                <w:spacing w:val="-3"/>
                <w:sz w:val="21"/>
                <w:szCs w:val="21"/>
              </w:rPr>
            </w:pPr>
            <w:r>
              <w:rPr>
                <w:rFonts w:hint="eastAsia"/>
                <w:spacing w:val="-3"/>
                <w:sz w:val="21"/>
                <w:szCs w:val="21"/>
              </w:rPr>
              <w:t>≥</w:t>
            </w:r>
          </w:p>
        </w:tc>
        <w:tc>
          <w:tcPr>
            <w:tcW w:w="829" w:type="dxa"/>
            <w:tcBorders>
              <w:left w:val="single" w:color="000000" w:sz="4" w:space="0"/>
            </w:tcBorders>
          </w:tcPr>
          <w:p>
            <w:pPr>
              <w:pStyle w:val="11"/>
              <w:spacing w:before="189" w:line="218" w:lineRule="auto"/>
              <w:ind w:firstLine="206" w:firstLineChars="100"/>
              <w:jc w:val="both"/>
              <w:rPr>
                <w:spacing w:val="-2"/>
                <w:sz w:val="15"/>
                <w:szCs w:val="15"/>
              </w:rPr>
            </w:pPr>
            <w:r>
              <w:rPr>
                <w:spacing w:val="-2"/>
                <w:sz w:val="21"/>
                <w:szCs w:val="21"/>
              </w:rPr>
              <w:t>95</w:t>
            </w:r>
          </w:p>
        </w:tc>
        <w:tc>
          <w:tcPr>
            <w:tcW w:w="1009" w:type="dxa"/>
            <w:tcBorders>
              <w:left w:val="single" w:color="000000" w:sz="4" w:space="0"/>
            </w:tcBorders>
          </w:tcPr>
          <w:p>
            <w:pPr>
              <w:jc w:val="center"/>
              <w:rPr>
                <w:rFonts w:ascii="Arial" w:hAnsi="Arial"/>
              </w:rPr>
            </w:pPr>
          </w:p>
          <w:p>
            <w:pPr>
              <w:jc w:val="center"/>
              <w:rPr>
                <w:rFonts w:ascii="Arial" w:hAnsi="Arial"/>
              </w:rPr>
            </w:pPr>
            <w:r>
              <w:rPr>
                <w:rFonts w:ascii="Arial" w:hAnsi="Arial"/>
              </w:rPr>
              <w:t>%</w:t>
            </w:r>
          </w:p>
        </w:tc>
        <w:tc>
          <w:tcPr>
            <w:tcW w:w="1010" w:type="dxa"/>
            <w:tcBorders>
              <w:left w:val="single" w:color="000000" w:sz="4" w:space="0"/>
            </w:tcBorders>
          </w:tcPr>
          <w:p>
            <w:pPr>
              <w:pStyle w:val="11"/>
              <w:spacing w:before="226" w:line="185" w:lineRule="auto"/>
              <w:ind w:left="47"/>
              <w:jc w:val="center"/>
              <w:rPr>
                <w:spacing w:val="-4"/>
                <w:sz w:val="21"/>
                <w:szCs w:val="21"/>
              </w:rPr>
            </w:pPr>
            <w:r>
              <w:rPr>
                <w:spacing w:val="-4"/>
                <w:sz w:val="21"/>
                <w:szCs w:val="21"/>
              </w:rPr>
              <w:t>5</w:t>
            </w:r>
          </w:p>
        </w:tc>
        <w:tc>
          <w:tcPr>
            <w:tcW w:w="1228" w:type="dxa"/>
            <w:tcBorders>
              <w:left w:val="single" w:color="000000" w:sz="4" w:space="0"/>
            </w:tcBorders>
          </w:tcPr>
          <w:p>
            <w:pPr>
              <w:pStyle w:val="11"/>
              <w:spacing w:before="39" w:line="202" w:lineRule="auto"/>
              <w:ind w:left="17" w:right="17"/>
              <w:jc w:val="center"/>
              <w:rPr>
                <w:spacing w:val="-2"/>
                <w:sz w:val="21"/>
                <w:szCs w:val="21"/>
              </w:rPr>
            </w:pPr>
          </w:p>
        </w:tc>
        <w:tc>
          <w:tcPr>
            <w:tcW w:w="780" w:type="dxa"/>
            <w:tcBorders>
              <w:left w:val="single" w:color="000000" w:sz="4" w:space="0"/>
            </w:tcBorders>
          </w:tcPr>
          <w:p>
            <w:pPr>
              <w:pStyle w:val="11"/>
              <w:spacing w:before="109" w:line="218" w:lineRule="auto"/>
              <w:jc w:val="center"/>
              <w:rPr>
                <w:spacing w:val="-9"/>
                <w:sz w:val="21"/>
                <w:szCs w:val="21"/>
              </w:rPr>
            </w:pPr>
            <w:r>
              <w:rPr>
                <w:spacing w:val="-9"/>
                <w:sz w:val="21"/>
                <w:szCs w:val="21"/>
              </w:rPr>
              <w:t>5</w:t>
            </w:r>
          </w:p>
        </w:tc>
        <w:tc>
          <w:tcPr>
            <w:tcW w:w="1994" w:type="dxa"/>
            <w:tcBorders>
              <w:left w:val="single" w:color="000000" w:sz="4" w:space="0"/>
            </w:tcBorders>
          </w:tcPr>
          <w:p>
            <w:pPr>
              <w:pStyle w:val="11"/>
              <w:spacing w:before="191" w:line="221" w:lineRule="auto"/>
              <w:ind w:left="31"/>
              <w:jc w:val="center"/>
              <w:rPr>
                <w:spacing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645" w:type="dxa"/>
          </w:tcPr>
          <w:p>
            <w:pPr>
              <w:pStyle w:val="11"/>
              <w:spacing w:before="125" w:line="218" w:lineRule="auto"/>
              <w:ind w:left="14"/>
              <w:jc w:val="center"/>
            </w:pPr>
            <w:r>
              <w:rPr>
                <w:spacing w:val="3"/>
                <w:sz w:val="20"/>
                <w:szCs w:val="20"/>
              </w:rPr>
              <w:t>其他说明</w:t>
            </w:r>
          </w:p>
        </w:tc>
        <w:tc>
          <w:tcPr>
            <w:tcW w:w="13694" w:type="dxa"/>
            <w:gridSpan w:val="12"/>
            <w:tcBorders>
              <w:left w:val="single" w:color="000000" w:sz="4" w:space="0"/>
            </w:tcBorders>
          </w:tcPr>
          <w:p>
            <w:pPr>
              <w:rPr>
                <w:rFonts w:ascii="Arial" w:hAnsi="Arial"/>
                <w:sz w:val="21"/>
              </w:rPr>
            </w:pPr>
          </w:p>
        </w:tc>
      </w:tr>
    </w:tbl>
    <w:p>
      <w:pPr>
        <w:rPr>
          <w:rFonts w:ascii="Arial" w:hAnsi="Arial"/>
          <w:sz w:val="21"/>
        </w:rPr>
      </w:pPr>
    </w:p>
    <w:p>
      <w:pPr>
        <w:rPr>
          <w:rFonts w:ascii="Arial" w:hAnsi="Arial" w:eastAsia="Arial" w:cs="Arial"/>
          <w:sz w:val="21"/>
          <w:szCs w:val="21"/>
        </w:rPr>
        <w:sectPr>
          <w:pgSz w:w="16460" w:h="11920"/>
          <w:pgMar w:top="1013" w:right="1124" w:bottom="400" w:left="985" w:header="0" w:footer="0" w:gutter="0"/>
          <w:pgNumType w:fmt="numberInDash"/>
          <w:cols w:space="425" w:num="1"/>
          <w:docGrid w:linePitch="312" w:charSpace="0"/>
        </w:sectPr>
      </w:pPr>
    </w:p>
    <w:tbl>
      <w:tblPr>
        <w:tblStyle w:val="12"/>
        <w:tblW w:w="110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1039"/>
        <w:gridCol w:w="1459"/>
        <w:gridCol w:w="879"/>
        <w:gridCol w:w="959"/>
        <w:gridCol w:w="809"/>
        <w:gridCol w:w="899"/>
        <w:gridCol w:w="769"/>
        <w:gridCol w:w="723"/>
        <w:gridCol w:w="776"/>
        <w:gridCol w:w="729"/>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1099" w:type="dxa"/>
            <w:gridSpan w:val="12"/>
          </w:tcPr>
          <w:p>
            <w:pPr>
              <w:pStyle w:val="11"/>
              <w:spacing w:before="64" w:line="214" w:lineRule="auto"/>
              <w:ind w:left="4019"/>
              <w:rPr>
                <w:sz w:val="31"/>
                <w:szCs w:val="31"/>
              </w:rPr>
            </w:pPr>
            <w:r>
              <w:rPr>
                <w:b/>
                <w:bCs/>
                <w:spacing w:val="-3"/>
                <w:sz w:val="31"/>
                <w:szCs w:val="31"/>
              </w:rPr>
              <w:t>项目支出绩效自评表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54" w:type="dxa"/>
          </w:tcPr>
          <w:p>
            <w:pPr>
              <w:pStyle w:val="11"/>
              <w:spacing w:before="139" w:line="221" w:lineRule="auto"/>
              <w:jc w:val="right"/>
              <w:rPr>
                <w:sz w:val="19"/>
                <w:szCs w:val="19"/>
              </w:rPr>
            </w:pPr>
            <w:r>
              <w:rPr>
                <w:spacing w:val="-5"/>
                <w:sz w:val="19"/>
                <w:szCs w:val="19"/>
              </w:rPr>
              <w:t>项目名称：</w:t>
            </w:r>
          </w:p>
        </w:tc>
        <w:tc>
          <w:tcPr>
            <w:tcW w:w="3377" w:type="dxa"/>
            <w:gridSpan w:val="3"/>
            <w:tcBorders>
              <w:left w:val="single" w:color="000000" w:sz="4" w:space="0"/>
            </w:tcBorders>
          </w:tcPr>
          <w:p>
            <w:pPr>
              <w:pStyle w:val="11"/>
              <w:spacing w:before="17" w:line="211" w:lineRule="auto"/>
              <w:ind w:left="30" w:right="117"/>
              <w:rPr>
                <w:sz w:val="19"/>
                <w:szCs w:val="19"/>
              </w:rPr>
            </w:pPr>
            <w:r>
              <w:rPr>
                <w:sz w:val="19"/>
                <w:szCs w:val="19"/>
              </w:rPr>
              <w:t>54012123T000000872678-委托业务</w:t>
            </w:r>
          </w:p>
        </w:tc>
        <w:tc>
          <w:tcPr>
            <w:tcW w:w="959" w:type="dxa"/>
            <w:tcBorders>
              <w:left w:val="single" w:color="000000" w:sz="4" w:space="0"/>
            </w:tcBorders>
          </w:tcPr>
          <w:p>
            <w:pPr>
              <w:pStyle w:val="11"/>
              <w:spacing w:before="138" w:line="218" w:lineRule="auto"/>
              <w:ind w:left="13"/>
              <w:rPr>
                <w:sz w:val="19"/>
                <w:szCs w:val="19"/>
              </w:rPr>
            </w:pPr>
            <w:r>
              <w:rPr>
                <w:spacing w:val="-1"/>
                <w:sz w:val="19"/>
                <w:szCs w:val="19"/>
              </w:rPr>
              <w:t>填报人：</w:t>
            </w:r>
          </w:p>
        </w:tc>
        <w:tc>
          <w:tcPr>
            <w:tcW w:w="2477" w:type="dxa"/>
            <w:gridSpan w:val="3"/>
            <w:tcBorders>
              <w:left w:val="single" w:color="000000" w:sz="4" w:space="0"/>
            </w:tcBorders>
          </w:tcPr>
          <w:p>
            <w:pPr>
              <w:pStyle w:val="11"/>
              <w:spacing w:before="138" w:line="218" w:lineRule="auto"/>
              <w:ind w:left="14"/>
              <w:rPr>
                <w:sz w:val="19"/>
                <w:szCs w:val="19"/>
              </w:rPr>
            </w:pPr>
            <w:r>
              <w:rPr>
                <w:spacing w:val="-2"/>
                <w:sz w:val="19"/>
                <w:szCs w:val="19"/>
              </w:rPr>
              <w:t>熊欣蓉</w:t>
            </w:r>
          </w:p>
        </w:tc>
        <w:tc>
          <w:tcPr>
            <w:tcW w:w="723" w:type="dxa"/>
            <w:tcBorders>
              <w:left w:val="single" w:color="000000" w:sz="4" w:space="0"/>
            </w:tcBorders>
          </w:tcPr>
          <w:p>
            <w:pPr>
              <w:pStyle w:val="11"/>
              <w:spacing w:before="19" w:line="209" w:lineRule="auto"/>
              <w:ind w:left="27" w:right="159"/>
              <w:rPr>
                <w:sz w:val="19"/>
                <w:szCs w:val="19"/>
              </w:rPr>
            </w:pPr>
            <w:r>
              <w:rPr>
                <w:spacing w:val="-3"/>
                <w:sz w:val="19"/>
                <w:szCs w:val="19"/>
              </w:rPr>
              <w:t>联系方</w:t>
            </w:r>
            <w:r>
              <w:rPr>
                <w:sz w:val="19"/>
                <w:szCs w:val="19"/>
              </w:rPr>
              <w:t xml:space="preserve"> </w:t>
            </w:r>
            <w:r>
              <w:rPr>
                <w:spacing w:val="-6"/>
                <w:sz w:val="19"/>
                <w:szCs w:val="19"/>
              </w:rPr>
              <w:t>式</w:t>
            </w:r>
            <w:r>
              <w:rPr>
                <w:spacing w:val="-46"/>
                <w:sz w:val="19"/>
                <w:szCs w:val="19"/>
              </w:rPr>
              <w:t xml:space="preserve"> </w:t>
            </w:r>
            <w:r>
              <w:rPr>
                <w:spacing w:val="-6"/>
                <w:sz w:val="19"/>
                <w:szCs w:val="19"/>
              </w:rPr>
              <w:t>：</w:t>
            </w:r>
          </w:p>
        </w:tc>
        <w:tc>
          <w:tcPr>
            <w:tcW w:w="2609" w:type="dxa"/>
            <w:gridSpan w:val="3"/>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54" w:type="dxa"/>
          </w:tcPr>
          <w:p>
            <w:pPr>
              <w:pStyle w:val="11"/>
              <w:spacing w:before="68" w:line="218" w:lineRule="auto"/>
              <w:jc w:val="right"/>
              <w:rPr>
                <w:sz w:val="19"/>
                <w:szCs w:val="19"/>
              </w:rPr>
            </w:pPr>
            <w:r>
              <w:rPr>
                <w:spacing w:val="-5"/>
                <w:sz w:val="19"/>
                <w:szCs w:val="19"/>
              </w:rPr>
              <w:t>主管部门：</w:t>
            </w:r>
          </w:p>
        </w:tc>
        <w:tc>
          <w:tcPr>
            <w:tcW w:w="3377" w:type="dxa"/>
            <w:gridSpan w:val="3"/>
            <w:tcBorders>
              <w:left w:val="single" w:color="000000" w:sz="4" w:space="0"/>
            </w:tcBorders>
          </w:tcPr>
          <w:p>
            <w:pPr>
              <w:pStyle w:val="11"/>
              <w:spacing w:before="69" w:line="221" w:lineRule="auto"/>
              <w:ind w:left="30"/>
              <w:rPr>
                <w:sz w:val="19"/>
                <w:szCs w:val="19"/>
              </w:rPr>
            </w:pPr>
            <w:r>
              <w:rPr>
                <w:spacing w:val="1"/>
                <w:sz w:val="19"/>
                <w:szCs w:val="19"/>
              </w:rPr>
              <w:t>审计厅</w:t>
            </w:r>
          </w:p>
        </w:tc>
        <w:tc>
          <w:tcPr>
            <w:tcW w:w="959" w:type="dxa"/>
            <w:tcBorders>
              <w:left w:val="single" w:color="000000" w:sz="4" w:space="0"/>
            </w:tcBorders>
          </w:tcPr>
          <w:p>
            <w:pPr>
              <w:pStyle w:val="11"/>
              <w:spacing w:before="69" w:line="221" w:lineRule="auto"/>
              <w:jc w:val="right"/>
              <w:rPr>
                <w:sz w:val="19"/>
                <w:szCs w:val="19"/>
              </w:rPr>
            </w:pPr>
            <w:r>
              <w:rPr>
                <w:spacing w:val="-3"/>
                <w:sz w:val="19"/>
                <w:szCs w:val="19"/>
              </w:rPr>
              <w:t>实施单位：</w:t>
            </w:r>
          </w:p>
        </w:tc>
        <w:tc>
          <w:tcPr>
            <w:tcW w:w="5809" w:type="dxa"/>
            <w:gridSpan w:val="7"/>
            <w:tcBorders>
              <w:left w:val="single" w:color="000000" w:sz="4" w:space="0"/>
            </w:tcBorders>
          </w:tcPr>
          <w:p>
            <w:pPr>
              <w:pStyle w:val="11"/>
              <w:spacing w:before="67" w:line="218" w:lineRule="auto"/>
              <w:ind w:left="14"/>
              <w:rPr>
                <w:sz w:val="19"/>
                <w:szCs w:val="19"/>
              </w:rPr>
            </w:pPr>
            <w:r>
              <w:rPr>
                <w:sz w:val="19"/>
                <w:szCs w:val="19"/>
              </w:rPr>
              <w:t>149001-林周县审计局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954" w:type="dxa"/>
          </w:tcPr>
          <w:p>
            <w:pPr>
              <w:pStyle w:val="11"/>
              <w:spacing w:before="69" w:line="221" w:lineRule="auto"/>
              <w:jc w:val="right"/>
              <w:rPr>
                <w:sz w:val="19"/>
                <w:szCs w:val="19"/>
              </w:rPr>
            </w:pPr>
            <w:r>
              <w:rPr>
                <w:spacing w:val="-5"/>
                <w:sz w:val="19"/>
                <w:szCs w:val="19"/>
              </w:rPr>
              <w:t>是否公开：</w:t>
            </w:r>
          </w:p>
        </w:tc>
        <w:tc>
          <w:tcPr>
            <w:tcW w:w="3377" w:type="dxa"/>
            <w:gridSpan w:val="3"/>
            <w:tcBorders>
              <w:left w:val="single" w:color="000000" w:sz="4" w:space="0"/>
            </w:tcBorders>
          </w:tcPr>
          <w:p>
            <w:pPr>
              <w:pStyle w:val="11"/>
              <w:spacing w:before="69" w:line="221" w:lineRule="auto"/>
              <w:ind w:left="30"/>
              <w:rPr>
                <w:sz w:val="19"/>
                <w:szCs w:val="19"/>
              </w:rPr>
            </w:pPr>
            <w:r>
              <w:rPr>
                <w:sz w:val="19"/>
                <w:szCs w:val="19"/>
              </w:rPr>
              <w:t>否</w:t>
            </w:r>
          </w:p>
        </w:tc>
        <w:tc>
          <w:tcPr>
            <w:tcW w:w="959" w:type="dxa"/>
            <w:tcBorders>
              <w:left w:val="single" w:color="000000" w:sz="4" w:space="0"/>
            </w:tcBorders>
          </w:tcPr>
          <w:p>
            <w:pPr>
              <w:pStyle w:val="11"/>
              <w:spacing w:before="74" w:line="223" w:lineRule="auto"/>
              <w:ind w:left="13"/>
              <w:rPr>
                <w:sz w:val="19"/>
                <w:szCs w:val="19"/>
              </w:rPr>
            </w:pPr>
            <w:r>
              <w:rPr>
                <w:spacing w:val="-2"/>
                <w:sz w:val="19"/>
                <w:szCs w:val="19"/>
              </w:rPr>
              <w:t>网址：</w:t>
            </w:r>
          </w:p>
        </w:tc>
        <w:tc>
          <w:tcPr>
            <w:tcW w:w="5809" w:type="dxa"/>
            <w:gridSpan w:val="7"/>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993" w:type="dxa"/>
            <w:gridSpan w:val="2"/>
          </w:tcPr>
          <w:p>
            <w:pPr>
              <w:pStyle w:val="11"/>
              <w:spacing w:before="26" w:line="206" w:lineRule="auto"/>
              <w:ind w:left="397"/>
              <w:rPr>
                <w:sz w:val="19"/>
                <w:szCs w:val="19"/>
              </w:rPr>
            </w:pPr>
            <w:r>
              <w:rPr>
                <w:b/>
                <w:bCs/>
                <w:spacing w:val="3"/>
                <w:sz w:val="19"/>
                <w:szCs w:val="19"/>
              </w:rPr>
              <w:t>资金构成(元)</w:t>
            </w:r>
          </w:p>
        </w:tc>
        <w:tc>
          <w:tcPr>
            <w:tcW w:w="1459" w:type="dxa"/>
            <w:tcBorders>
              <w:left w:val="single" w:color="000000" w:sz="4" w:space="0"/>
            </w:tcBorders>
          </w:tcPr>
          <w:p>
            <w:pPr>
              <w:pStyle w:val="11"/>
              <w:spacing w:before="25" w:line="209" w:lineRule="auto"/>
              <w:ind w:left="234"/>
              <w:rPr>
                <w:sz w:val="19"/>
                <w:szCs w:val="19"/>
              </w:rPr>
            </w:pPr>
            <w:r>
              <w:rPr>
                <w:b/>
                <w:bCs/>
                <w:spacing w:val="-4"/>
                <w:sz w:val="19"/>
                <w:szCs w:val="19"/>
              </w:rPr>
              <w:t>年初预算数</w:t>
            </w:r>
          </w:p>
        </w:tc>
        <w:tc>
          <w:tcPr>
            <w:tcW w:w="1838" w:type="dxa"/>
            <w:gridSpan w:val="2"/>
            <w:tcBorders>
              <w:left w:val="single" w:color="000000" w:sz="4" w:space="0"/>
            </w:tcBorders>
          </w:tcPr>
          <w:p>
            <w:pPr>
              <w:pStyle w:val="11"/>
              <w:spacing w:before="25" w:line="209" w:lineRule="auto"/>
              <w:ind w:left="405"/>
              <w:rPr>
                <w:sz w:val="19"/>
                <w:szCs w:val="19"/>
              </w:rPr>
            </w:pPr>
            <w:r>
              <w:rPr>
                <w:b/>
                <w:bCs/>
                <w:spacing w:val="-4"/>
                <w:sz w:val="19"/>
                <w:szCs w:val="19"/>
              </w:rPr>
              <w:t>全年预算数</w:t>
            </w:r>
          </w:p>
        </w:tc>
        <w:tc>
          <w:tcPr>
            <w:tcW w:w="3200" w:type="dxa"/>
            <w:gridSpan w:val="4"/>
            <w:tcBorders>
              <w:left w:val="single" w:color="000000" w:sz="4" w:space="0"/>
            </w:tcBorders>
          </w:tcPr>
          <w:p>
            <w:pPr>
              <w:pStyle w:val="11"/>
              <w:spacing w:before="25" w:line="209" w:lineRule="auto"/>
              <w:ind w:left="1287"/>
              <w:rPr>
                <w:sz w:val="19"/>
                <w:szCs w:val="19"/>
              </w:rPr>
            </w:pPr>
            <w:r>
              <w:rPr>
                <w:b/>
                <w:bCs/>
                <w:spacing w:val="-4"/>
                <w:sz w:val="19"/>
                <w:szCs w:val="19"/>
              </w:rPr>
              <w:t>执行数</w:t>
            </w:r>
          </w:p>
        </w:tc>
        <w:tc>
          <w:tcPr>
            <w:tcW w:w="776" w:type="dxa"/>
            <w:tcBorders>
              <w:left w:val="single" w:color="000000" w:sz="4" w:space="0"/>
            </w:tcBorders>
          </w:tcPr>
          <w:p>
            <w:pPr>
              <w:pStyle w:val="11"/>
              <w:spacing w:before="29" w:line="204" w:lineRule="auto"/>
              <w:ind w:left="158"/>
              <w:rPr>
                <w:sz w:val="19"/>
                <w:szCs w:val="19"/>
              </w:rPr>
            </w:pPr>
            <w:r>
              <w:rPr>
                <w:spacing w:val="-3"/>
                <w:sz w:val="19"/>
                <w:szCs w:val="19"/>
              </w:rPr>
              <w:t>分值</w:t>
            </w:r>
          </w:p>
        </w:tc>
        <w:tc>
          <w:tcPr>
            <w:tcW w:w="729" w:type="dxa"/>
            <w:tcBorders>
              <w:left w:val="single" w:color="000000" w:sz="4" w:space="0"/>
            </w:tcBorders>
          </w:tcPr>
          <w:p>
            <w:pPr>
              <w:pStyle w:val="11"/>
              <w:spacing w:before="7" w:line="216" w:lineRule="auto"/>
              <w:ind w:left="39"/>
              <w:rPr>
                <w:sz w:val="16"/>
                <w:szCs w:val="16"/>
              </w:rPr>
            </w:pPr>
            <w:r>
              <w:rPr>
                <w:spacing w:val="12"/>
                <w:sz w:val="16"/>
                <w:szCs w:val="16"/>
              </w:rPr>
              <w:t>执行率</w:t>
            </w:r>
          </w:p>
          <w:p>
            <w:pPr>
              <w:pStyle w:val="11"/>
              <w:spacing w:line="45" w:lineRule="exact"/>
              <w:ind w:left="228"/>
              <w:rPr>
                <w:sz w:val="8"/>
                <w:szCs w:val="8"/>
              </w:rPr>
            </w:pPr>
            <w:r>
              <w:rPr>
                <w:position w:val="-1"/>
                <w:sz w:val="8"/>
                <w:szCs w:val="8"/>
              </w:rPr>
              <w:t>0</w:t>
            </w:r>
          </w:p>
        </w:tc>
        <w:tc>
          <w:tcPr>
            <w:tcW w:w="1104" w:type="dxa"/>
            <w:tcBorders>
              <w:left w:val="single" w:color="000000" w:sz="4" w:space="0"/>
            </w:tcBorders>
          </w:tcPr>
          <w:p>
            <w:pPr>
              <w:pStyle w:val="11"/>
              <w:spacing w:before="29" w:line="204" w:lineRule="auto"/>
              <w:ind w:left="359"/>
              <w:rPr>
                <w:sz w:val="19"/>
                <w:szCs w:val="19"/>
              </w:rPr>
            </w:pPr>
            <w:r>
              <w:rPr>
                <w:spacing w:val="-3"/>
                <w:sz w:val="19"/>
                <w:szCs w:val="19"/>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1993" w:type="dxa"/>
            <w:gridSpan w:val="2"/>
          </w:tcPr>
          <w:p>
            <w:pPr>
              <w:pStyle w:val="11"/>
              <w:spacing w:before="28" w:line="197" w:lineRule="auto"/>
              <w:ind w:left="994"/>
              <w:rPr>
                <w:sz w:val="19"/>
                <w:szCs w:val="19"/>
              </w:rPr>
            </w:pPr>
            <w:r>
              <w:rPr>
                <w:sz w:val="19"/>
                <w:szCs w:val="19"/>
              </w:rPr>
              <w:t>资金总额：</w:t>
            </w:r>
          </w:p>
        </w:tc>
        <w:tc>
          <w:tcPr>
            <w:tcW w:w="1459" w:type="dxa"/>
            <w:tcBorders>
              <w:left w:val="single" w:color="000000" w:sz="4" w:space="0"/>
            </w:tcBorders>
          </w:tcPr>
          <w:p>
            <w:pPr>
              <w:pStyle w:val="11"/>
              <w:spacing w:before="56" w:line="168" w:lineRule="auto"/>
              <w:ind w:left="291"/>
              <w:rPr>
                <w:sz w:val="19"/>
                <w:szCs w:val="19"/>
              </w:rPr>
            </w:pPr>
            <w:r>
              <w:rPr>
                <w:spacing w:val="-1"/>
                <w:sz w:val="19"/>
                <w:szCs w:val="19"/>
              </w:rPr>
              <w:t>960000.00</w:t>
            </w:r>
          </w:p>
        </w:tc>
        <w:tc>
          <w:tcPr>
            <w:tcW w:w="1838" w:type="dxa"/>
            <w:gridSpan w:val="2"/>
            <w:tcBorders>
              <w:left w:val="single" w:color="000000" w:sz="4" w:space="0"/>
            </w:tcBorders>
          </w:tcPr>
          <w:p>
            <w:pPr>
              <w:pStyle w:val="11"/>
              <w:spacing w:before="56" w:line="168" w:lineRule="auto"/>
              <w:ind w:left="663"/>
              <w:rPr>
                <w:sz w:val="19"/>
                <w:szCs w:val="19"/>
              </w:rPr>
            </w:pPr>
            <w:r>
              <w:rPr>
                <w:spacing w:val="-1"/>
                <w:sz w:val="19"/>
                <w:szCs w:val="19"/>
              </w:rPr>
              <w:t>960000.00</w:t>
            </w:r>
          </w:p>
        </w:tc>
        <w:tc>
          <w:tcPr>
            <w:tcW w:w="3200" w:type="dxa"/>
            <w:gridSpan w:val="4"/>
            <w:tcBorders>
              <w:left w:val="single" w:color="000000" w:sz="4" w:space="0"/>
            </w:tcBorders>
          </w:tcPr>
          <w:p>
            <w:pPr>
              <w:pStyle w:val="11"/>
              <w:spacing w:before="56" w:line="168" w:lineRule="auto"/>
              <w:ind w:right="19"/>
              <w:jc w:val="center"/>
              <w:rPr>
                <w:sz w:val="19"/>
                <w:szCs w:val="19"/>
              </w:rPr>
            </w:pPr>
            <w:r>
              <w:rPr>
                <w:spacing w:val="-1"/>
                <w:sz w:val="19"/>
                <w:szCs w:val="19"/>
              </w:rPr>
              <w:t>955600.00</w:t>
            </w:r>
          </w:p>
        </w:tc>
        <w:tc>
          <w:tcPr>
            <w:tcW w:w="776" w:type="dxa"/>
            <w:tcBorders>
              <w:left w:val="single" w:color="000000" w:sz="4" w:space="0"/>
            </w:tcBorders>
          </w:tcPr>
          <w:p>
            <w:pPr>
              <w:pStyle w:val="11"/>
              <w:spacing w:before="77" w:line="153" w:lineRule="exact"/>
              <w:ind w:left="88"/>
              <w:rPr>
                <w:sz w:val="19"/>
                <w:szCs w:val="19"/>
              </w:rPr>
            </w:pPr>
            <w:r>
              <w:rPr>
                <w:spacing w:val="-4"/>
                <w:position w:val="-2"/>
                <w:sz w:val="19"/>
                <w:szCs w:val="19"/>
              </w:rPr>
              <w:t>10.00</w:t>
            </w:r>
          </w:p>
        </w:tc>
        <w:tc>
          <w:tcPr>
            <w:tcW w:w="729" w:type="dxa"/>
            <w:tcBorders>
              <w:left w:val="single" w:color="000000" w:sz="4" w:space="0"/>
            </w:tcBorders>
          </w:tcPr>
          <w:p>
            <w:pPr>
              <w:pStyle w:val="11"/>
              <w:spacing w:before="77" w:line="153" w:lineRule="exact"/>
              <w:rPr>
                <w:sz w:val="19"/>
                <w:szCs w:val="19"/>
              </w:rPr>
            </w:pPr>
            <w:r>
              <w:rPr>
                <w:spacing w:val="-5"/>
                <w:position w:val="-2"/>
                <w:sz w:val="19"/>
                <w:szCs w:val="19"/>
              </w:rPr>
              <w:t>99.54%</w:t>
            </w:r>
          </w:p>
        </w:tc>
        <w:tc>
          <w:tcPr>
            <w:tcW w:w="1104" w:type="dxa"/>
            <w:tcBorders>
              <w:left w:val="single" w:color="000000" w:sz="4" w:space="0"/>
            </w:tcBorders>
          </w:tcPr>
          <w:p>
            <w:pPr>
              <w:pStyle w:val="11"/>
              <w:spacing w:before="77" w:line="153" w:lineRule="exact"/>
              <w:ind w:firstLine="534" w:firstLineChars="300"/>
              <w:rPr>
                <w:sz w:val="19"/>
                <w:szCs w:val="19"/>
              </w:rPr>
            </w:pPr>
            <w:r>
              <w:rPr>
                <w:spacing w:val="-6"/>
                <w:position w:val="-2"/>
                <w:sz w:val="19"/>
                <w:szCs w:val="19"/>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jc w:val="center"/>
        </w:trPr>
        <w:tc>
          <w:tcPr>
            <w:tcW w:w="1993" w:type="dxa"/>
            <w:gridSpan w:val="2"/>
          </w:tcPr>
          <w:p>
            <w:pPr>
              <w:pStyle w:val="11"/>
              <w:spacing w:before="19" w:line="185" w:lineRule="auto"/>
              <w:ind w:left="424"/>
              <w:rPr>
                <w:sz w:val="19"/>
                <w:szCs w:val="19"/>
              </w:rPr>
            </w:pPr>
            <w:r>
              <w:rPr>
                <w:sz w:val="19"/>
                <w:szCs w:val="19"/>
              </w:rPr>
              <w:t>其中：财政资金：</w:t>
            </w:r>
          </w:p>
        </w:tc>
        <w:tc>
          <w:tcPr>
            <w:tcW w:w="1459" w:type="dxa"/>
            <w:tcBorders>
              <w:left w:val="single" w:color="000000" w:sz="4" w:space="0"/>
            </w:tcBorders>
          </w:tcPr>
          <w:p>
            <w:pPr>
              <w:pStyle w:val="11"/>
              <w:spacing w:before="45" w:line="161" w:lineRule="auto"/>
              <w:ind w:left="291"/>
              <w:rPr>
                <w:sz w:val="19"/>
                <w:szCs w:val="19"/>
              </w:rPr>
            </w:pPr>
            <w:r>
              <w:rPr>
                <w:spacing w:val="-1"/>
                <w:sz w:val="19"/>
                <w:szCs w:val="19"/>
              </w:rPr>
              <w:t>960000.00</w:t>
            </w:r>
          </w:p>
        </w:tc>
        <w:tc>
          <w:tcPr>
            <w:tcW w:w="1838" w:type="dxa"/>
            <w:gridSpan w:val="2"/>
            <w:tcBorders>
              <w:left w:val="single" w:color="000000" w:sz="4" w:space="0"/>
            </w:tcBorders>
          </w:tcPr>
          <w:p>
            <w:pPr>
              <w:pStyle w:val="11"/>
              <w:spacing w:before="45" w:line="161" w:lineRule="auto"/>
              <w:ind w:left="663"/>
              <w:rPr>
                <w:sz w:val="19"/>
                <w:szCs w:val="19"/>
              </w:rPr>
            </w:pPr>
            <w:r>
              <w:rPr>
                <w:spacing w:val="-1"/>
                <w:sz w:val="19"/>
                <w:szCs w:val="19"/>
              </w:rPr>
              <w:t>960000.00</w:t>
            </w:r>
          </w:p>
        </w:tc>
        <w:tc>
          <w:tcPr>
            <w:tcW w:w="3200" w:type="dxa"/>
            <w:gridSpan w:val="4"/>
            <w:tcBorders>
              <w:left w:val="single" w:color="000000" w:sz="4" w:space="0"/>
            </w:tcBorders>
          </w:tcPr>
          <w:p>
            <w:pPr>
              <w:pStyle w:val="11"/>
              <w:spacing w:before="45" w:line="161" w:lineRule="auto"/>
              <w:ind w:right="19"/>
              <w:jc w:val="center"/>
              <w:rPr>
                <w:sz w:val="19"/>
                <w:szCs w:val="19"/>
              </w:rPr>
            </w:pPr>
            <w:r>
              <w:rPr>
                <w:spacing w:val="-1"/>
                <w:sz w:val="19"/>
                <w:szCs w:val="19"/>
              </w:rPr>
              <w:t>955600.00</w:t>
            </w:r>
          </w:p>
        </w:tc>
        <w:tc>
          <w:tcPr>
            <w:tcW w:w="776" w:type="dxa"/>
            <w:tcBorders>
              <w:left w:val="single" w:color="000000" w:sz="4" w:space="0"/>
            </w:tcBorders>
          </w:tcPr>
          <w:p>
            <w:pPr>
              <w:spacing w:line="210" w:lineRule="exact"/>
              <w:rPr>
                <w:rFonts w:ascii="Arial" w:hAnsi="Arial"/>
                <w:sz w:val="18"/>
              </w:rPr>
            </w:pPr>
          </w:p>
        </w:tc>
        <w:tc>
          <w:tcPr>
            <w:tcW w:w="729" w:type="dxa"/>
            <w:tcBorders>
              <w:left w:val="single" w:color="000000" w:sz="4" w:space="0"/>
            </w:tcBorders>
          </w:tcPr>
          <w:p>
            <w:pPr>
              <w:pStyle w:val="11"/>
              <w:spacing w:before="67" w:line="143" w:lineRule="exact"/>
              <w:rPr>
                <w:sz w:val="19"/>
                <w:szCs w:val="19"/>
              </w:rPr>
            </w:pPr>
            <w:r>
              <w:rPr>
                <w:spacing w:val="-5"/>
                <w:position w:val="-2"/>
                <w:sz w:val="19"/>
                <w:szCs w:val="19"/>
              </w:rPr>
              <w:t>99.54%</w:t>
            </w:r>
          </w:p>
        </w:tc>
        <w:tc>
          <w:tcPr>
            <w:tcW w:w="1104" w:type="dxa"/>
            <w:tcBorders>
              <w:left w:val="single" w:color="000000" w:sz="4" w:space="0"/>
            </w:tcBorders>
          </w:tcPr>
          <w:p>
            <w:pPr>
              <w:spacing w:line="210" w:lineRule="exact"/>
              <w:rPr>
                <w:rFonts w:ascii="Arial" w:hAns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993" w:type="dxa"/>
            <w:gridSpan w:val="2"/>
          </w:tcPr>
          <w:p>
            <w:pPr>
              <w:pStyle w:val="11"/>
              <w:spacing w:before="19" w:line="194" w:lineRule="auto"/>
              <w:ind w:left="994"/>
              <w:rPr>
                <w:sz w:val="19"/>
                <w:szCs w:val="19"/>
              </w:rPr>
            </w:pPr>
            <w:r>
              <w:rPr>
                <w:sz w:val="19"/>
                <w:szCs w:val="19"/>
              </w:rPr>
              <w:t>单位资金：</w:t>
            </w:r>
          </w:p>
        </w:tc>
        <w:tc>
          <w:tcPr>
            <w:tcW w:w="1459" w:type="dxa"/>
            <w:tcBorders>
              <w:left w:val="single" w:color="000000" w:sz="4" w:space="0"/>
            </w:tcBorders>
          </w:tcPr>
          <w:p>
            <w:pPr>
              <w:pStyle w:val="11"/>
              <w:spacing w:before="67" w:line="153" w:lineRule="exact"/>
              <w:ind w:firstLine="465" w:firstLineChars="250"/>
              <w:jc w:val="both"/>
              <w:rPr>
                <w:sz w:val="19"/>
                <w:szCs w:val="19"/>
              </w:rPr>
            </w:pPr>
            <w:r>
              <w:rPr>
                <w:spacing w:val="-2"/>
                <w:position w:val="-2"/>
                <w:sz w:val="19"/>
                <w:szCs w:val="19"/>
              </w:rPr>
              <w:t>0.00</w:t>
            </w:r>
          </w:p>
        </w:tc>
        <w:tc>
          <w:tcPr>
            <w:tcW w:w="1838" w:type="dxa"/>
            <w:gridSpan w:val="2"/>
            <w:tcBorders>
              <w:left w:val="single" w:color="000000" w:sz="4" w:space="0"/>
            </w:tcBorders>
          </w:tcPr>
          <w:p>
            <w:pPr>
              <w:pStyle w:val="11"/>
              <w:spacing w:before="67" w:line="153" w:lineRule="exact"/>
              <w:ind w:firstLine="651" w:firstLineChars="350"/>
              <w:jc w:val="both"/>
              <w:rPr>
                <w:sz w:val="19"/>
                <w:szCs w:val="19"/>
              </w:rPr>
            </w:pPr>
            <w:r>
              <w:rPr>
                <w:spacing w:val="-2"/>
                <w:position w:val="-2"/>
                <w:sz w:val="19"/>
                <w:szCs w:val="19"/>
              </w:rPr>
              <w:t>0.00</w:t>
            </w:r>
          </w:p>
        </w:tc>
        <w:tc>
          <w:tcPr>
            <w:tcW w:w="3200" w:type="dxa"/>
            <w:gridSpan w:val="4"/>
            <w:tcBorders>
              <w:left w:val="single" w:color="000000" w:sz="4" w:space="0"/>
            </w:tcBorders>
          </w:tcPr>
          <w:p>
            <w:pPr>
              <w:pStyle w:val="11"/>
              <w:spacing w:before="67" w:line="153" w:lineRule="exact"/>
              <w:ind w:right="17"/>
              <w:jc w:val="center"/>
              <w:rPr>
                <w:sz w:val="19"/>
                <w:szCs w:val="19"/>
              </w:rPr>
            </w:pPr>
            <w:r>
              <w:rPr>
                <w:spacing w:val="-2"/>
                <w:position w:val="-2"/>
                <w:sz w:val="19"/>
                <w:szCs w:val="19"/>
              </w:rPr>
              <w:t>0.00</w:t>
            </w:r>
          </w:p>
        </w:tc>
        <w:tc>
          <w:tcPr>
            <w:tcW w:w="776" w:type="dxa"/>
            <w:tcBorders>
              <w:left w:val="single" w:color="000000" w:sz="4" w:space="0"/>
            </w:tcBorders>
          </w:tcPr>
          <w:p>
            <w:pPr>
              <w:spacing w:line="220" w:lineRule="exact"/>
              <w:jc w:val="center"/>
              <w:rPr>
                <w:rFonts w:ascii="Arial" w:hAnsi="Arial"/>
                <w:sz w:val="19"/>
              </w:rPr>
            </w:pPr>
          </w:p>
        </w:tc>
        <w:tc>
          <w:tcPr>
            <w:tcW w:w="729" w:type="dxa"/>
            <w:tcBorders>
              <w:left w:val="single" w:color="000000" w:sz="4" w:space="0"/>
            </w:tcBorders>
          </w:tcPr>
          <w:p>
            <w:pPr>
              <w:pStyle w:val="11"/>
              <w:spacing w:before="67" w:line="153" w:lineRule="exact"/>
              <w:ind w:firstLine="285" w:firstLineChars="150"/>
              <w:jc w:val="both"/>
              <w:rPr>
                <w:sz w:val="19"/>
                <w:szCs w:val="19"/>
              </w:rPr>
            </w:pPr>
            <w:r>
              <w:rPr>
                <w:position w:val="-2"/>
                <w:sz w:val="19"/>
                <w:szCs w:val="19"/>
              </w:rPr>
              <w:t>0</w:t>
            </w:r>
          </w:p>
        </w:tc>
        <w:tc>
          <w:tcPr>
            <w:tcW w:w="1104" w:type="dxa"/>
            <w:tcBorders>
              <w:left w:val="single" w:color="000000" w:sz="4" w:space="0"/>
            </w:tcBorders>
          </w:tcPr>
          <w:p>
            <w:pPr>
              <w:spacing w:line="220" w:lineRule="exact"/>
              <w:rPr>
                <w:rFonts w:ascii="Arial" w:hAns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993" w:type="dxa"/>
            <w:gridSpan w:val="2"/>
          </w:tcPr>
          <w:p>
            <w:pPr>
              <w:pStyle w:val="11"/>
              <w:spacing w:before="18" w:line="187" w:lineRule="auto"/>
              <w:ind w:left="234"/>
              <w:rPr>
                <w:sz w:val="19"/>
                <w:szCs w:val="19"/>
              </w:rPr>
            </w:pPr>
            <w:r>
              <w:rPr>
                <w:sz w:val="19"/>
                <w:szCs w:val="19"/>
              </w:rPr>
              <w:t>财政专户管理资金：</w:t>
            </w:r>
          </w:p>
        </w:tc>
        <w:tc>
          <w:tcPr>
            <w:tcW w:w="1459" w:type="dxa"/>
            <w:tcBorders>
              <w:left w:val="single" w:color="000000" w:sz="4" w:space="0"/>
            </w:tcBorders>
          </w:tcPr>
          <w:p>
            <w:pPr>
              <w:pStyle w:val="11"/>
              <w:spacing w:before="67" w:line="143" w:lineRule="exact"/>
              <w:ind w:firstLine="465" w:firstLineChars="250"/>
              <w:jc w:val="both"/>
              <w:rPr>
                <w:sz w:val="19"/>
                <w:szCs w:val="19"/>
              </w:rPr>
            </w:pPr>
            <w:r>
              <w:rPr>
                <w:spacing w:val="-2"/>
                <w:position w:val="-2"/>
                <w:sz w:val="19"/>
                <w:szCs w:val="19"/>
              </w:rPr>
              <w:t>0.00</w:t>
            </w:r>
          </w:p>
        </w:tc>
        <w:tc>
          <w:tcPr>
            <w:tcW w:w="1838" w:type="dxa"/>
            <w:gridSpan w:val="2"/>
            <w:tcBorders>
              <w:left w:val="single" w:color="000000" w:sz="4" w:space="0"/>
            </w:tcBorders>
          </w:tcPr>
          <w:p>
            <w:pPr>
              <w:pStyle w:val="11"/>
              <w:spacing w:before="67" w:line="143" w:lineRule="exact"/>
              <w:ind w:firstLine="651" w:firstLineChars="350"/>
              <w:jc w:val="both"/>
              <w:rPr>
                <w:sz w:val="19"/>
                <w:szCs w:val="19"/>
              </w:rPr>
            </w:pPr>
            <w:r>
              <w:rPr>
                <w:spacing w:val="-2"/>
                <w:position w:val="-2"/>
                <w:sz w:val="19"/>
                <w:szCs w:val="19"/>
              </w:rPr>
              <w:t>0.00</w:t>
            </w:r>
          </w:p>
        </w:tc>
        <w:tc>
          <w:tcPr>
            <w:tcW w:w="3200" w:type="dxa"/>
            <w:gridSpan w:val="4"/>
            <w:tcBorders>
              <w:left w:val="single" w:color="000000" w:sz="4" w:space="0"/>
            </w:tcBorders>
          </w:tcPr>
          <w:p>
            <w:pPr>
              <w:pStyle w:val="11"/>
              <w:spacing w:before="67" w:line="143" w:lineRule="exact"/>
              <w:ind w:right="17"/>
              <w:jc w:val="center"/>
              <w:rPr>
                <w:sz w:val="19"/>
                <w:szCs w:val="19"/>
              </w:rPr>
            </w:pPr>
            <w:r>
              <w:rPr>
                <w:spacing w:val="-2"/>
                <w:position w:val="-2"/>
                <w:sz w:val="19"/>
                <w:szCs w:val="19"/>
              </w:rPr>
              <w:t>0.00</w:t>
            </w:r>
          </w:p>
        </w:tc>
        <w:tc>
          <w:tcPr>
            <w:tcW w:w="776" w:type="dxa"/>
            <w:tcBorders>
              <w:left w:val="single" w:color="000000" w:sz="4" w:space="0"/>
            </w:tcBorders>
          </w:tcPr>
          <w:p>
            <w:pPr>
              <w:spacing w:line="210" w:lineRule="exact"/>
              <w:jc w:val="center"/>
              <w:rPr>
                <w:rFonts w:ascii="Arial" w:hAnsi="Arial"/>
                <w:sz w:val="18"/>
              </w:rPr>
            </w:pPr>
          </w:p>
        </w:tc>
        <w:tc>
          <w:tcPr>
            <w:tcW w:w="729" w:type="dxa"/>
            <w:tcBorders>
              <w:left w:val="single" w:color="000000" w:sz="4" w:space="0"/>
            </w:tcBorders>
          </w:tcPr>
          <w:p>
            <w:pPr>
              <w:pStyle w:val="11"/>
              <w:spacing w:before="67" w:line="143" w:lineRule="exact"/>
              <w:ind w:firstLine="285" w:firstLineChars="150"/>
              <w:jc w:val="both"/>
              <w:rPr>
                <w:sz w:val="19"/>
                <w:szCs w:val="19"/>
              </w:rPr>
            </w:pPr>
            <w:r>
              <w:rPr>
                <w:position w:val="-2"/>
                <w:sz w:val="19"/>
                <w:szCs w:val="19"/>
              </w:rPr>
              <w:t>0</w:t>
            </w:r>
          </w:p>
        </w:tc>
        <w:tc>
          <w:tcPr>
            <w:tcW w:w="1104" w:type="dxa"/>
            <w:tcBorders>
              <w:left w:val="single" w:color="000000" w:sz="4" w:space="0"/>
            </w:tcBorders>
          </w:tcPr>
          <w:p>
            <w:pPr>
              <w:spacing w:line="210" w:lineRule="exact"/>
              <w:rPr>
                <w:rFonts w:ascii="Arial" w:hAns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290" w:type="dxa"/>
            <w:gridSpan w:val="5"/>
          </w:tcPr>
          <w:p>
            <w:pPr>
              <w:pStyle w:val="11"/>
              <w:spacing w:before="16" w:line="199" w:lineRule="auto"/>
              <w:ind w:firstLine="0"/>
              <w:jc w:val="center"/>
              <w:rPr>
                <w:sz w:val="19"/>
                <w:szCs w:val="19"/>
              </w:rPr>
            </w:pPr>
            <w:r>
              <w:rPr>
                <w:b/>
                <w:bCs/>
                <w:spacing w:val="-4"/>
                <w:sz w:val="19"/>
                <w:szCs w:val="19"/>
              </w:rPr>
              <w:t>年度目标</w:t>
            </w:r>
          </w:p>
        </w:tc>
        <w:tc>
          <w:tcPr>
            <w:tcW w:w="5809" w:type="dxa"/>
            <w:gridSpan w:val="7"/>
            <w:tcBorders>
              <w:left w:val="single" w:color="000000" w:sz="4" w:space="0"/>
            </w:tcBorders>
          </w:tcPr>
          <w:p>
            <w:pPr>
              <w:pStyle w:val="11"/>
              <w:spacing w:before="16" w:line="199" w:lineRule="auto"/>
              <w:ind w:left="2097"/>
              <w:rPr>
                <w:sz w:val="19"/>
                <w:szCs w:val="19"/>
              </w:rPr>
            </w:pPr>
            <w:r>
              <w:rPr>
                <w:b/>
                <w:bCs/>
                <w:spacing w:val="-3"/>
                <w:sz w:val="19"/>
                <w:szCs w:val="19"/>
              </w:rPr>
              <w:t>年度目标完成情况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9" w:hRule="atLeast"/>
          <w:jc w:val="center"/>
        </w:trPr>
        <w:tc>
          <w:tcPr>
            <w:tcW w:w="5290" w:type="dxa"/>
            <w:gridSpan w:val="5"/>
          </w:tcPr>
          <w:p>
            <w:pPr>
              <w:numPr>
                <w:ilvl w:val="0"/>
                <w:numId w:val="1"/>
              </w:numPr>
              <w:ind w:left="0" w:firstLine="210" w:firstLineChars="100"/>
              <w:jc w:val="left"/>
              <w:rPr>
                <w:rFonts w:hint="eastAsia"/>
                <w:lang w:val="en-US" w:eastAsia="zh-CN"/>
              </w:rPr>
            </w:pPr>
            <w:r>
              <w:rPr>
                <w:rFonts w:hint="eastAsia"/>
                <w:lang w:val="en-US" w:eastAsia="zh-CN"/>
              </w:rPr>
              <w:t>贯彻落实党中央关于审计工作的方针政策和自治区党委、拉萨市委、林周县委的决策部署，加强党对审计工作的集中统一领导；</w:t>
            </w:r>
          </w:p>
          <w:p>
            <w:pPr>
              <w:numPr>
                <w:ilvl w:val="0"/>
                <w:numId w:val="1"/>
              </w:numPr>
              <w:ind w:left="0" w:firstLine="210" w:firstLineChars="100"/>
              <w:jc w:val="left"/>
              <w:rPr>
                <w:rFonts w:hint="eastAsia"/>
                <w:lang w:val="en-US" w:eastAsia="zh-CN"/>
              </w:rPr>
            </w:pPr>
            <w:r>
              <w:rPr>
                <w:rFonts w:hint="eastAsia"/>
                <w:lang w:val="en-US" w:eastAsia="zh-CN"/>
              </w:rPr>
              <w:t>向县委、县政府报告政府性投资项目审计调查情况及结果并依法向社会公布审计结果；</w:t>
            </w:r>
          </w:p>
          <w:p>
            <w:pPr>
              <w:pStyle w:val="11"/>
              <w:spacing w:before="8" w:line="218" w:lineRule="auto"/>
              <w:ind w:left="14" w:firstLine="105" w:firstLineChars="50"/>
              <w:jc w:val="both"/>
              <w:rPr>
                <w:sz w:val="19"/>
                <w:szCs w:val="19"/>
              </w:rPr>
            </w:pPr>
            <w:r>
              <w:rPr>
                <w:rFonts w:ascii="Arial" w:hAnsi="Arial" w:eastAsia="Arial"/>
                <w:sz w:val="21"/>
                <w:szCs w:val="21"/>
              </w:rPr>
              <w:t>3.</w:t>
            </w:r>
            <w:r>
              <w:rPr>
                <w:rFonts w:hint="eastAsia" w:ascii="Arial" w:hAnsi="Arial" w:eastAsia="Arial"/>
                <w:sz w:val="21"/>
                <w:szCs w:val="21"/>
              </w:rPr>
              <w:t>根据审计计划，依法对县重大公共工程项目的资金管理使用和建设运营情況进行审计；</w:t>
            </w:r>
          </w:p>
        </w:tc>
        <w:tc>
          <w:tcPr>
            <w:tcW w:w="5809" w:type="dxa"/>
            <w:gridSpan w:val="7"/>
            <w:tcBorders>
              <w:left w:val="single" w:color="000000" w:sz="4" w:space="0"/>
            </w:tcBorders>
          </w:tcPr>
          <w:p>
            <w:pPr>
              <w:pStyle w:val="11"/>
              <w:spacing w:before="9" w:line="216" w:lineRule="auto"/>
              <w:ind w:left="14"/>
              <w:rPr>
                <w:sz w:val="19"/>
                <w:szCs w:val="19"/>
              </w:rPr>
            </w:pPr>
          </w:p>
          <w:p>
            <w:pPr>
              <w:pStyle w:val="11"/>
              <w:spacing w:before="9" w:line="216" w:lineRule="auto"/>
              <w:ind w:left="14"/>
              <w:rPr>
                <w:sz w:val="19"/>
                <w:szCs w:val="19"/>
              </w:rPr>
            </w:pPr>
          </w:p>
          <w:p>
            <w:pPr>
              <w:pStyle w:val="11"/>
              <w:spacing w:before="9" w:line="216" w:lineRule="auto"/>
              <w:ind w:left="14"/>
              <w:rPr>
                <w:sz w:val="19"/>
                <w:szCs w:val="19"/>
              </w:rPr>
            </w:pPr>
          </w:p>
          <w:p>
            <w:pPr>
              <w:pStyle w:val="11"/>
              <w:spacing w:before="9" w:line="216" w:lineRule="auto"/>
              <w:ind w:left="14"/>
              <w:jc w:val="center"/>
              <w:rPr>
                <w:sz w:val="19"/>
                <w:szCs w:val="19"/>
              </w:rPr>
            </w:pPr>
            <w:r>
              <w:rPr>
                <w:sz w:val="19"/>
                <w:szCs w:val="19"/>
              </w:rPr>
              <w:t>2023年，根据审计工</w:t>
            </w:r>
            <w:r>
              <w:rPr>
                <w:spacing w:val="-1"/>
                <w:sz w:val="19"/>
                <w:szCs w:val="19"/>
              </w:rPr>
              <w:t>作计划，完成了相应的审计工作任务。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954" w:type="dxa"/>
          </w:tcPr>
          <w:p>
            <w:pPr>
              <w:pStyle w:val="11"/>
              <w:spacing w:before="138" w:line="221" w:lineRule="auto"/>
              <w:ind w:left="67"/>
              <w:rPr>
                <w:sz w:val="19"/>
                <w:szCs w:val="19"/>
              </w:rPr>
            </w:pPr>
            <w:r>
              <w:rPr>
                <w:b/>
                <w:bCs/>
                <w:spacing w:val="-5"/>
                <w:sz w:val="19"/>
                <w:szCs w:val="19"/>
              </w:rPr>
              <w:t>一级指标</w:t>
            </w:r>
          </w:p>
        </w:tc>
        <w:tc>
          <w:tcPr>
            <w:tcW w:w="1039" w:type="dxa"/>
            <w:tcBorders>
              <w:left w:val="single" w:color="000000" w:sz="4" w:space="0"/>
            </w:tcBorders>
          </w:tcPr>
          <w:p>
            <w:pPr>
              <w:pStyle w:val="11"/>
              <w:spacing w:before="138" w:line="221" w:lineRule="auto"/>
              <w:ind w:left="113"/>
              <w:rPr>
                <w:sz w:val="19"/>
                <w:szCs w:val="19"/>
              </w:rPr>
            </w:pPr>
            <w:r>
              <w:rPr>
                <w:b/>
                <w:bCs/>
                <w:spacing w:val="-4"/>
                <w:sz w:val="19"/>
                <w:szCs w:val="19"/>
              </w:rPr>
              <w:t>二级指标</w:t>
            </w:r>
          </w:p>
        </w:tc>
        <w:tc>
          <w:tcPr>
            <w:tcW w:w="2338" w:type="dxa"/>
            <w:gridSpan w:val="2"/>
            <w:tcBorders>
              <w:left w:val="single" w:color="000000" w:sz="4" w:space="0"/>
            </w:tcBorders>
          </w:tcPr>
          <w:p>
            <w:pPr>
              <w:pStyle w:val="11"/>
              <w:spacing w:before="138" w:line="221" w:lineRule="auto"/>
              <w:ind w:left="764"/>
              <w:rPr>
                <w:sz w:val="19"/>
                <w:szCs w:val="19"/>
              </w:rPr>
            </w:pPr>
            <w:r>
              <w:rPr>
                <w:b/>
                <w:bCs/>
                <w:spacing w:val="-4"/>
                <w:sz w:val="19"/>
                <w:szCs w:val="19"/>
              </w:rPr>
              <w:t>三级指标</w:t>
            </w:r>
          </w:p>
        </w:tc>
        <w:tc>
          <w:tcPr>
            <w:tcW w:w="959" w:type="dxa"/>
            <w:tcBorders>
              <w:left w:val="single" w:color="000000" w:sz="4" w:space="0"/>
            </w:tcBorders>
          </w:tcPr>
          <w:p>
            <w:pPr>
              <w:pStyle w:val="11"/>
              <w:spacing w:before="138" w:line="221" w:lineRule="auto"/>
              <w:ind w:left="56"/>
              <w:rPr>
                <w:sz w:val="19"/>
                <w:szCs w:val="19"/>
              </w:rPr>
            </w:pPr>
            <w:r>
              <w:rPr>
                <w:b/>
                <w:bCs/>
                <w:spacing w:val="2"/>
                <w:sz w:val="19"/>
                <w:szCs w:val="19"/>
              </w:rPr>
              <w:t>指标性质</w:t>
            </w:r>
          </w:p>
        </w:tc>
        <w:tc>
          <w:tcPr>
            <w:tcW w:w="809" w:type="dxa"/>
            <w:tcBorders>
              <w:left w:val="single" w:color="000000" w:sz="4" w:space="0"/>
            </w:tcBorders>
          </w:tcPr>
          <w:p>
            <w:pPr>
              <w:pStyle w:val="11"/>
              <w:spacing w:before="7" w:line="221" w:lineRule="auto"/>
              <w:ind w:left="196" w:right="129" w:hanging="89"/>
              <w:rPr>
                <w:sz w:val="19"/>
                <w:szCs w:val="19"/>
              </w:rPr>
            </w:pPr>
            <w:r>
              <w:rPr>
                <w:b/>
                <w:bCs/>
                <w:spacing w:val="-5"/>
                <w:sz w:val="19"/>
                <w:szCs w:val="19"/>
              </w:rPr>
              <w:t>年度指</w:t>
            </w:r>
            <w:r>
              <w:rPr>
                <w:sz w:val="19"/>
                <w:szCs w:val="19"/>
              </w:rPr>
              <w:t xml:space="preserve"> </w:t>
            </w:r>
            <w:r>
              <w:rPr>
                <w:b/>
                <w:bCs/>
                <w:spacing w:val="-5"/>
                <w:sz w:val="19"/>
                <w:szCs w:val="19"/>
              </w:rPr>
              <w:t>标值</w:t>
            </w:r>
          </w:p>
        </w:tc>
        <w:tc>
          <w:tcPr>
            <w:tcW w:w="899" w:type="dxa"/>
            <w:tcBorders>
              <w:left w:val="single" w:color="000000" w:sz="4" w:space="0"/>
            </w:tcBorders>
          </w:tcPr>
          <w:p>
            <w:pPr>
              <w:pStyle w:val="11"/>
              <w:spacing w:before="138" w:line="221" w:lineRule="auto"/>
              <w:ind w:left="38"/>
              <w:rPr>
                <w:sz w:val="19"/>
                <w:szCs w:val="19"/>
              </w:rPr>
            </w:pPr>
            <w:r>
              <w:rPr>
                <w:b/>
                <w:bCs/>
                <w:spacing w:val="-4"/>
                <w:sz w:val="19"/>
                <w:szCs w:val="19"/>
              </w:rPr>
              <w:t>度量单位</w:t>
            </w:r>
          </w:p>
        </w:tc>
        <w:tc>
          <w:tcPr>
            <w:tcW w:w="769" w:type="dxa"/>
            <w:tcBorders>
              <w:left w:val="single" w:color="000000" w:sz="4" w:space="0"/>
            </w:tcBorders>
          </w:tcPr>
          <w:p>
            <w:pPr>
              <w:pStyle w:val="11"/>
              <w:spacing w:before="7" w:line="221" w:lineRule="auto"/>
              <w:ind w:left="187" w:right="141" w:hanging="129"/>
              <w:rPr>
                <w:sz w:val="19"/>
                <w:szCs w:val="19"/>
              </w:rPr>
            </w:pPr>
            <w:r>
              <w:rPr>
                <w:b/>
                <w:bCs/>
                <w:spacing w:val="-6"/>
                <w:sz w:val="19"/>
                <w:szCs w:val="19"/>
              </w:rPr>
              <w:t>实际完</w:t>
            </w:r>
            <w:r>
              <w:rPr>
                <w:sz w:val="19"/>
                <w:szCs w:val="19"/>
              </w:rPr>
              <w:t xml:space="preserve"> </w:t>
            </w:r>
            <w:r>
              <w:rPr>
                <w:b/>
                <w:bCs/>
                <w:spacing w:val="-5"/>
                <w:sz w:val="19"/>
                <w:szCs w:val="19"/>
              </w:rPr>
              <w:t>成值</w:t>
            </w:r>
          </w:p>
        </w:tc>
        <w:tc>
          <w:tcPr>
            <w:tcW w:w="723" w:type="dxa"/>
            <w:tcBorders>
              <w:left w:val="single" w:color="000000" w:sz="4" w:space="0"/>
            </w:tcBorders>
          </w:tcPr>
          <w:p>
            <w:pPr>
              <w:pStyle w:val="11"/>
              <w:spacing w:before="138" w:line="218" w:lineRule="auto"/>
              <w:ind w:left="90"/>
              <w:rPr>
                <w:sz w:val="19"/>
                <w:szCs w:val="19"/>
              </w:rPr>
            </w:pPr>
            <w:r>
              <w:rPr>
                <w:b/>
                <w:bCs/>
                <w:spacing w:val="-4"/>
                <w:sz w:val="19"/>
                <w:szCs w:val="19"/>
              </w:rPr>
              <w:t>完成率</w:t>
            </w:r>
          </w:p>
        </w:tc>
        <w:tc>
          <w:tcPr>
            <w:tcW w:w="776" w:type="dxa"/>
            <w:tcBorders>
              <w:left w:val="single" w:color="000000" w:sz="4" w:space="0"/>
            </w:tcBorders>
          </w:tcPr>
          <w:p>
            <w:pPr>
              <w:pStyle w:val="11"/>
              <w:spacing w:before="138" w:line="218" w:lineRule="auto"/>
              <w:ind w:left="161"/>
              <w:rPr>
                <w:sz w:val="19"/>
                <w:szCs w:val="19"/>
              </w:rPr>
            </w:pPr>
            <w:r>
              <w:rPr>
                <w:b/>
                <w:bCs/>
                <w:spacing w:val="-5"/>
                <w:sz w:val="19"/>
                <w:szCs w:val="19"/>
              </w:rPr>
              <w:t>分值</w:t>
            </w:r>
          </w:p>
        </w:tc>
        <w:tc>
          <w:tcPr>
            <w:tcW w:w="729" w:type="dxa"/>
            <w:tcBorders>
              <w:left w:val="single" w:color="000000" w:sz="4" w:space="0"/>
            </w:tcBorders>
          </w:tcPr>
          <w:p>
            <w:pPr>
              <w:pStyle w:val="11"/>
              <w:spacing w:before="138" w:line="218" w:lineRule="auto"/>
              <w:ind w:left="161"/>
              <w:rPr>
                <w:sz w:val="19"/>
                <w:szCs w:val="19"/>
              </w:rPr>
            </w:pPr>
            <w:r>
              <w:rPr>
                <w:b/>
                <w:bCs/>
                <w:spacing w:val="-5"/>
                <w:sz w:val="19"/>
                <w:szCs w:val="19"/>
              </w:rPr>
              <w:t>得分</w:t>
            </w:r>
          </w:p>
        </w:tc>
        <w:tc>
          <w:tcPr>
            <w:tcW w:w="1104" w:type="dxa"/>
            <w:tcBorders>
              <w:left w:val="single" w:color="000000" w:sz="4" w:space="0"/>
            </w:tcBorders>
          </w:tcPr>
          <w:p>
            <w:pPr>
              <w:pStyle w:val="11"/>
              <w:spacing w:before="21" w:line="214" w:lineRule="auto"/>
              <w:ind w:left="359" w:right="54" w:hanging="289"/>
              <w:rPr>
                <w:sz w:val="19"/>
                <w:szCs w:val="19"/>
              </w:rPr>
            </w:pPr>
            <w:r>
              <w:rPr>
                <w:spacing w:val="3"/>
                <w:sz w:val="19"/>
                <w:szCs w:val="19"/>
              </w:rPr>
              <w:t>未完成原因</w:t>
            </w:r>
            <w:r>
              <w:rPr>
                <w:spacing w:val="-3"/>
                <w:sz w:val="19"/>
                <w:szCs w:val="19"/>
              </w:rPr>
              <w:t>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954" w:type="dxa"/>
          </w:tcPr>
          <w:p>
            <w:pPr>
              <w:pStyle w:val="11"/>
              <w:spacing w:before="160" w:line="218" w:lineRule="auto"/>
              <w:ind w:left="14"/>
              <w:rPr>
                <w:sz w:val="19"/>
                <w:szCs w:val="19"/>
              </w:rPr>
            </w:pPr>
            <w:r>
              <w:rPr>
                <w:spacing w:val="-2"/>
                <w:sz w:val="19"/>
                <w:szCs w:val="19"/>
              </w:rPr>
              <w:t>产出指标</w:t>
            </w:r>
          </w:p>
        </w:tc>
        <w:tc>
          <w:tcPr>
            <w:tcW w:w="1039" w:type="dxa"/>
            <w:tcBorders>
              <w:left w:val="single" w:color="000000" w:sz="4" w:space="0"/>
            </w:tcBorders>
          </w:tcPr>
          <w:p>
            <w:pPr>
              <w:pStyle w:val="11"/>
              <w:spacing w:before="160" w:line="218" w:lineRule="auto"/>
              <w:ind w:left="10"/>
              <w:rPr>
                <w:sz w:val="19"/>
                <w:szCs w:val="19"/>
              </w:rPr>
            </w:pPr>
            <w:r>
              <w:rPr>
                <w:spacing w:val="-2"/>
                <w:sz w:val="19"/>
                <w:szCs w:val="19"/>
              </w:rPr>
              <w:t>数量指标</w:t>
            </w:r>
          </w:p>
        </w:tc>
        <w:tc>
          <w:tcPr>
            <w:tcW w:w="2338" w:type="dxa"/>
            <w:gridSpan w:val="2"/>
            <w:tcBorders>
              <w:left w:val="single" w:color="000000" w:sz="4" w:space="0"/>
            </w:tcBorders>
          </w:tcPr>
          <w:p>
            <w:pPr>
              <w:pStyle w:val="11"/>
              <w:spacing w:before="160" w:line="218" w:lineRule="auto"/>
              <w:ind w:left="11"/>
              <w:jc w:val="both"/>
              <w:rPr>
                <w:sz w:val="19"/>
                <w:szCs w:val="19"/>
              </w:rPr>
            </w:pPr>
            <w:r>
              <w:rPr>
                <w:spacing w:val="-2"/>
                <w:sz w:val="19"/>
                <w:szCs w:val="19"/>
              </w:rPr>
              <w:t>审计项目</w:t>
            </w:r>
          </w:p>
        </w:tc>
        <w:tc>
          <w:tcPr>
            <w:tcW w:w="959" w:type="dxa"/>
            <w:tcBorders>
              <w:left w:val="single" w:color="000000" w:sz="4" w:space="0"/>
            </w:tcBorders>
          </w:tcPr>
          <w:p>
            <w:pPr>
              <w:pStyle w:val="11"/>
              <w:spacing w:before="177" w:line="235" w:lineRule="auto"/>
              <w:ind w:left="13"/>
              <w:jc w:val="center"/>
              <w:rPr>
                <w:sz w:val="19"/>
                <w:szCs w:val="19"/>
              </w:rPr>
            </w:pPr>
            <w:r>
              <w:rPr>
                <w:rFonts w:hint="eastAsia"/>
                <w:sz w:val="19"/>
                <w:szCs w:val="19"/>
              </w:rPr>
              <w:t>≥</w:t>
            </w:r>
          </w:p>
        </w:tc>
        <w:tc>
          <w:tcPr>
            <w:tcW w:w="809" w:type="dxa"/>
            <w:tcBorders>
              <w:left w:val="single" w:color="000000" w:sz="4" w:space="0"/>
            </w:tcBorders>
          </w:tcPr>
          <w:p>
            <w:pPr>
              <w:pStyle w:val="11"/>
              <w:spacing w:before="209" w:line="182" w:lineRule="auto"/>
              <w:ind w:left="334"/>
              <w:jc w:val="center"/>
              <w:rPr>
                <w:sz w:val="19"/>
                <w:szCs w:val="19"/>
              </w:rPr>
            </w:pPr>
            <w:r>
              <w:rPr>
                <w:spacing w:val="-2"/>
                <w:sz w:val="19"/>
                <w:szCs w:val="19"/>
              </w:rPr>
              <w:t>36</w:t>
            </w:r>
          </w:p>
        </w:tc>
        <w:tc>
          <w:tcPr>
            <w:tcW w:w="899" w:type="dxa"/>
            <w:tcBorders>
              <w:left w:val="single" w:color="000000" w:sz="4" w:space="0"/>
            </w:tcBorders>
          </w:tcPr>
          <w:p>
            <w:pPr>
              <w:pStyle w:val="11"/>
              <w:spacing w:before="163" w:line="223" w:lineRule="auto"/>
              <w:ind w:left="15"/>
              <w:jc w:val="center"/>
              <w:rPr>
                <w:sz w:val="19"/>
                <w:szCs w:val="19"/>
              </w:rPr>
            </w:pPr>
            <w:r>
              <w:rPr>
                <w:sz w:val="19"/>
                <w:szCs w:val="19"/>
              </w:rPr>
              <w:t>个</w:t>
            </w:r>
          </w:p>
        </w:tc>
        <w:tc>
          <w:tcPr>
            <w:tcW w:w="769" w:type="dxa"/>
            <w:tcBorders>
              <w:left w:val="single" w:color="000000" w:sz="4" w:space="0"/>
            </w:tcBorders>
          </w:tcPr>
          <w:p>
            <w:pPr>
              <w:pStyle w:val="11"/>
              <w:spacing w:before="208" w:line="185" w:lineRule="auto"/>
              <w:ind w:left="317"/>
              <w:jc w:val="both"/>
              <w:rPr>
                <w:sz w:val="19"/>
                <w:szCs w:val="19"/>
              </w:rPr>
            </w:pPr>
            <w:r>
              <w:rPr>
                <w:spacing w:val="-5"/>
                <w:sz w:val="19"/>
                <w:szCs w:val="19"/>
              </w:rPr>
              <w:t>24</w:t>
            </w:r>
          </w:p>
        </w:tc>
        <w:tc>
          <w:tcPr>
            <w:tcW w:w="723" w:type="dxa"/>
            <w:tcBorders>
              <w:left w:val="single" w:color="000000" w:sz="4" w:space="0"/>
            </w:tcBorders>
          </w:tcPr>
          <w:p>
            <w:pPr>
              <w:pStyle w:val="11"/>
              <w:spacing w:before="208" w:line="185" w:lineRule="auto"/>
              <w:ind w:left="38"/>
              <w:jc w:val="both"/>
              <w:rPr>
                <w:sz w:val="19"/>
                <w:szCs w:val="19"/>
              </w:rPr>
            </w:pPr>
            <w:r>
              <w:rPr>
                <w:spacing w:val="-3"/>
                <w:sz w:val="19"/>
                <w:szCs w:val="19"/>
              </w:rPr>
              <w:t>66.67%</w:t>
            </w:r>
          </w:p>
        </w:tc>
        <w:tc>
          <w:tcPr>
            <w:tcW w:w="776" w:type="dxa"/>
            <w:tcBorders>
              <w:left w:val="single" w:color="000000" w:sz="4" w:space="0"/>
            </w:tcBorders>
          </w:tcPr>
          <w:p>
            <w:pPr>
              <w:pStyle w:val="11"/>
              <w:spacing w:before="208" w:line="185" w:lineRule="auto"/>
              <w:ind w:left="189"/>
              <w:jc w:val="both"/>
              <w:rPr>
                <w:sz w:val="19"/>
                <w:szCs w:val="19"/>
              </w:rPr>
            </w:pPr>
            <w:r>
              <w:rPr>
                <w:spacing w:val="-4"/>
                <w:sz w:val="19"/>
                <w:szCs w:val="19"/>
              </w:rPr>
              <w:t>20.00</w:t>
            </w:r>
          </w:p>
        </w:tc>
        <w:tc>
          <w:tcPr>
            <w:tcW w:w="729" w:type="dxa"/>
            <w:tcBorders>
              <w:left w:val="single" w:color="000000" w:sz="4" w:space="0"/>
            </w:tcBorders>
          </w:tcPr>
          <w:p>
            <w:pPr>
              <w:pStyle w:val="11"/>
              <w:spacing w:before="208" w:line="185" w:lineRule="auto"/>
              <w:ind w:left="498"/>
              <w:jc w:val="both"/>
              <w:rPr>
                <w:sz w:val="19"/>
                <w:szCs w:val="19"/>
              </w:rPr>
            </w:pPr>
            <w:r>
              <w:rPr>
                <w:spacing w:val="-6"/>
                <w:sz w:val="19"/>
                <w:szCs w:val="19"/>
              </w:rPr>
              <w:t>16</w:t>
            </w:r>
          </w:p>
        </w:tc>
        <w:tc>
          <w:tcPr>
            <w:tcW w:w="1104" w:type="dxa"/>
            <w:tcBorders>
              <w:left w:val="single" w:color="000000" w:sz="4" w:space="0"/>
            </w:tcBorders>
          </w:tcPr>
          <w:p>
            <w:pPr>
              <w:jc w:val="both"/>
              <w:rPr>
                <w:rFonts w:ascii="Arial" w:hAnsi="Arial"/>
                <w:sz w:val="21"/>
              </w:rPr>
            </w:pPr>
            <w:r>
              <w:rPr>
                <w:rFonts w:ascii="Arial" w:hAnsi="Arial"/>
                <w:sz w:val="21"/>
              </w:rPr>
              <w:t>项目资料报送不及时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954" w:type="dxa"/>
          </w:tcPr>
          <w:p>
            <w:pPr>
              <w:pStyle w:val="11"/>
              <w:spacing w:before="171" w:line="218" w:lineRule="auto"/>
              <w:ind w:left="14"/>
              <w:rPr>
                <w:sz w:val="19"/>
                <w:szCs w:val="19"/>
              </w:rPr>
            </w:pPr>
            <w:r>
              <w:rPr>
                <w:spacing w:val="-2"/>
                <w:sz w:val="19"/>
                <w:szCs w:val="19"/>
              </w:rPr>
              <w:t>产出指标</w:t>
            </w:r>
          </w:p>
        </w:tc>
        <w:tc>
          <w:tcPr>
            <w:tcW w:w="1039" w:type="dxa"/>
            <w:tcBorders>
              <w:left w:val="single" w:color="000000" w:sz="4" w:space="0"/>
            </w:tcBorders>
          </w:tcPr>
          <w:p>
            <w:pPr>
              <w:pStyle w:val="11"/>
              <w:spacing w:before="172" w:line="221" w:lineRule="auto"/>
              <w:ind w:left="10"/>
              <w:rPr>
                <w:sz w:val="19"/>
                <w:szCs w:val="19"/>
              </w:rPr>
            </w:pPr>
            <w:r>
              <w:rPr>
                <w:spacing w:val="-2"/>
                <w:sz w:val="19"/>
                <w:szCs w:val="19"/>
              </w:rPr>
              <w:t>质量指标</w:t>
            </w:r>
          </w:p>
        </w:tc>
        <w:tc>
          <w:tcPr>
            <w:tcW w:w="2338" w:type="dxa"/>
            <w:gridSpan w:val="2"/>
            <w:tcBorders>
              <w:left w:val="single" w:color="000000" w:sz="4" w:space="0"/>
            </w:tcBorders>
          </w:tcPr>
          <w:p>
            <w:pPr>
              <w:pStyle w:val="11"/>
              <w:spacing w:before="171" w:line="218" w:lineRule="auto"/>
              <w:ind w:left="11"/>
              <w:jc w:val="both"/>
              <w:rPr>
                <w:sz w:val="19"/>
                <w:szCs w:val="19"/>
              </w:rPr>
            </w:pPr>
            <w:r>
              <w:rPr>
                <w:spacing w:val="-2"/>
                <w:sz w:val="19"/>
                <w:szCs w:val="19"/>
              </w:rPr>
              <w:t>审计项目完成质量</w:t>
            </w:r>
          </w:p>
        </w:tc>
        <w:tc>
          <w:tcPr>
            <w:tcW w:w="959" w:type="dxa"/>
            <w:tcBorders>
              <w:left w:val="single" w:color="000000" w:sz="4" w:space="0"/>
            </w:tcBorders>
          </w:tcPr>
          <w:p>
            <w:pPr>
              <w:pStyle w:val="11"/>
              <w:spacing w:before="190" w:line="238" w:lineRule="auto"/>
              <w:ind w:left="13"/>
              <w:jc w:val="center"/>
              <w:rPr>
                <w:sz w:val="19"/>
                <w:szCs w:val="19"/>
              </w:rPr>
            </w:pPr>
            <w:r>
              <w:rPr>
                <w:sz w:val="19"/>
                <w:szCs w:val="19"/>
              </w:rPr>
              <w:t>≥</w:t>
            </w:r>
          </w:p>
        </w:tc>
        <w:tc>
          <w:tcPr>
            <w:tcW w:w="809" w:type="dxa"/>
            <w:tcBorders>
              <w:left w:val="single" w:color="000000" w:sz="4" w:space="0"/>
            </w:tcBorders>
          </w:tcPr>
          <w:p>
            <w:pPr>
              <w:pStyle w:val="11"/>
              <w:spacing w:before="220" w:line="182" w:lineRule="auto"/>
              <w:ind w:left="525"/>
              <w:jc w:val="center"/>
              <w:rPr>
                <w:sz w:val="19"/>
                <w:szCs w:val="19"/>
              </w:rPr>
            </w:pPr>
            <w:r>
              <w:rPr>
                <w:spacing w:val="-3"/>
                <w:sz w:val="19"/>
                <w:szCs w:val="19"/>
              </w:rPr>
              <w:t>95</w:t>
            </w:r>
          </w:p>
        </w:tc>
        <w:tc>
          <w:tcPr>
            <w:tcW w:w="899" w:type="dxa"/>
            <w:tcBorders>
              <w:left w:val="single" w:color="000000" w:sz="4" w:space="0"/>
            </w:tcBorders>
          </w:tcPr>
          <w:p>
            <w:pPr>
              <w:pStyle w:val="11"/>
              <w:spacing w:before="190"/>
              <w:ind w:left="15"/>
              <w:jc w:val="center"/>
              <w:rPr>
                <w:sz w:val="19"/>
                <w:szCs w:val="19"/>
              </w:rPr>
            </w:pPr>
            <w:r>
              <w:rPr>
                <w:sz w:val="19"/>
                <w:szCs w:val="19"/>
              </w:rPr>
              <w:t>%</w:t>
            </w:r>
          </w:p>
        </w:tc>
        <w:tc>
          <w:tcPr>
            <w:tcW w:w="769" w:type="dxa"/>
            <w:tcBorders>
              <w:left w:val="single" w:color="000000" w:sz="4" w:space="0"/>
            </w:tcBorders>
          </w:tcPr>
          <w:p>
            <w:pPr>
              <w:pStyle w:val="11"/>
              <w:spacing w:before="219" w:line="185" w:lineRule="auto"/>
              <w:ind w:left="406"/>
              <w:jc w:val="both"/>
              <w:rPr>
                <w:sz w:val="19"/>
                <w:szCs w:val="19"/>
              </w:rPr>
            </w:pPr>
            <w:r>
              <w:rPr>
                <w:spacing w:val="-5"/>
                <w:sz w:val="19"/>
                <w:szCs w:val="19"/>
              </w:rPr>
              <w:t>100</w:t>
            </w:r>
          </w:p>
        </w:tc>
        <w:tc>
          <w:tcPr>
            <w:tcW w:w="723" w:type="dxa"/>
            <w:tcBorders>
              <w:left w:val="single" w:color="000000" w:sz="4" w:space="0"/>
            </w:tcBorders>
          </w:tcPr>
          <w:p>
            <w:pPr>
              <w:pStyle w:val="11"/>
              <w:spacing w:before="219" w:line="185" w:lineRule="auto"/>
              <w:ind w:left="38"/>
              <w:jc w:val="both"/>
              <w:rPr>
                <w:sz w:val="19"/>
                <w:szCs w:val="19"/>
              </w:rPr>
            </w:pPr>
            <w:r>
              <w:rPr>
                <w:spacing w:val="-3"/>
                <w:sz w:val="19"/>
                <w:szCs w:val="19"/>
              </w:rPr>
              <w:t>100.00%</w:t>
            </w:r>
          </w:p>
        </w:tc>
        <w:tc>
          <w:tcPr>
            <w:tcW w:w="776" w:type="dxa"/>
            <w:tcBorders>
              <w:left w:val="single" w:color="000000" w:sz="4" w:space="0"/>
            </w:tcBorders>
          </w:tcPr>
          <w:p>
            <w:pPr>
              <w:pStyle w:val="11"/>
              <w:spacing w:before="220" w:line="182" w:lineRule="auto"/>
              <w:ind w:left="189"/>
              <w:jc w:val="both"/>
              <w:rPr>
                <w:sz w:val="19"/>
                <w:szCs w:val="19"/>
              </w:rPr>
            </w:pPr>
            <w:r>
              <w:rPr>
                <w:spacing w:val="-2"/>
                <w:sz w:val="19"/>
                <w:szCs w:val="19"/>
              </w:rPr>
              <w:t>20.00</w:t>
            </w:r>
          </w:p>
        </w:tc>
        <w:tc>
          <w:tcPr>
            <w:tcW w:w="729" w:type="dxa"/>
            <w:tcBorders>
              <w:left w:val="single" w:color="000000" w:sz="4" w:space="0"/>
            </w:tcBorders>
          </w:tcPr>
          <w:p>
            <w:pPr>
              <w:pStyle w:val="11"/>
              <w:spacing w:before="220" w:line="182" w:lineRule="auto"/>
              <w:ind w:left="498"/>
              <w:jc w:val="both"/>
              <w:rPr>
                <w:sz w:val="19"/>
                <w:szCs w:val="19"/>
              </w:rPr>
            </w:pPr>
            <w:r>
              <w:rPr>
                <w:spacing w:val="-3"/>
                <w:sz w:val="19"/>
                <w:szCs w:val="19"/>
              </w:rPr>
              <w:t>20</w:t>
            </w:r>
          </w:p>
        </w:tc>
        <w:tc>
          <w:tcPr>
            <w:tcW w:w="1104" w:type="dxa"/>
            <w:tcBorders>
              <w:left w:val="single" w:color="000000" w:sz="4" w:space="0"/>
            </w:tcBorders>
          </w:tcPr>
          <w:p>
            <w:pPr>
              <w:jc w:val="both"/>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954" w:type="dxa"/>
          </w:tcPr>
          <w:p>
            <w:pPr>
              <w:pStyle w:val="11"/>
              <w:spacing w:before="162" w:line="218" w:lineRule="auto"/>
              <w:ind w:left="14"/>
              <w:rPr>
                <w:sz w:val="19"/>
                <w:szCs w:val="19"/>
              </w:rPr>
            </w:pPr>
            <w:r>
              <w:rPr>
                <w:spacing w:val="-2"/>
                <w:sz w:val="19"/>
                <w:szCs w:val="19"/>
              </w:rPr>
              <w:t>产出指标</w:t>
            </w:r>
          </w:p>
        </w:tc>
        <w:tc>
          <w:tcPr>
            <w:tcW w:w="1039" w:type="dxa"/>
            <w:tcBorders>
              <w:left w:val="single" w:color="000000" w:sz="4" w:space="0"/>
            </w:tcBorders>
          </w:tcPr>
          <w:p>
            <w:pPr>
              <w:pStyle w:val="11"/>
              <w:spacing w:before="161" w:line="218" w:lineRule="auto"/>
              <w:ind w:left="10"/>
              <w:rPr>
                <w:sz w:val="19"/>
                <w:szCs w:val="19"/>
              </w:rPr>
            </w:pPr>
            <w:r>
              <w:rPr>
                <w:spacing w:val="-2"/>
                <w:sz w:val="19"/>
                <w:szCs w:val="19"/>
              </w:rPr>
              <w:t>成本指标</w:t>
            </w:r>
          </w:p>
        </w:tc>
        <w:tc>
          <w:tcPr>
            <w:tcW w:w="2338" w:type="dxa"/>
            <w:gridSpan w:val="2"/>
            <w:tcBorders>
              <w:left w:val="single" w:color="000000" w:sz="4" w:space="0"/>
            </w:tcBorders>
          </w:tcPr>
          <w:p>
            <w:pPr>
              <w:pStyle w:val="11"/>
              <w:spacing w:before="162" w:line="218" w:lineRule="auto"/>
              <w:ind w:left="11"/>
              <w:jc w:val="both"/>
              <w:rPr>
                <w:sz w:val="19"/>
                <w:szCs w:val="19"/>
              </w:rPr>
            </w:pPr>
            <w:r>
              <w:rPr>
                <w:spacing w:val="3"/>
                <w:sz w:val="19"/>
                <w:szCs w:val="19"/>
              </w:rPr>
              <w:t>按取费标准计算</w:t>
            </w:r>
          </w:p>
        </w:tc>
        <w:tc>
          <w:tcPr>
            <w:tcW w:w="959" w:type="dxa"/>
            <w:tcBorders>
              <w:left w:val="single" w:color="000000" w:sz="4" w:space="0"/>
            </w:tcBorders>
          </w:tcPr>
          <w:p>
            <w:pPr>
              <w:pStyle w:val="11"/>
              <w:spacing w:before="179" w:line="235" w:lineRule="auto"/>
              <w:ind w:left="13"/>
              <w:jc w:val="center"/>
              <w:rPr>
                <w:sz w:val="19"/>
                <w:szCs w:val="19"/>
              </w:rPr>
            </w:pPr>
            <w:r>
              <w:rPr>
                <w:sz w:val="19"/>
                <w:szCs w:val="19"/>
              </w:rPr>
              <w:t>定性</w:t>
            </w:r>
          </w:p>
        </w:tc>
        <w:tc>
          <w:tcPr>
            <w:tcW w:w="809" w:type="dxa"/>
            <w:tcBorders>
              <w:left w:val="single" w:color="000000" w:sz="4" w:space="0"/>
            </w:tcBorders>
          </w:tcPr>
          <w:p>
            <w:pPr>
              <w:pStyle w:val="11"/>
              <w:spacing w:before="211" w:line="182" w:lineRule="auto"/>
              <w:ind w:left="45"/>
              <w:jc w:val="center"/>
              <w:rPr>
                <w:sz w:val="19"/>
                <w:szCs w:val="19"/>
              </w:rPr>
            </w:pPr>
            <w:r>
              <w:rPr>
                <w:spacing w:val="-2"/>
                <w:sz w:val="19"/>
                <w:szCs w:val="19"/>
              </w:rPr>
              <w:t>960000</w:t>
            </w:r>
          </w:p>
        </w:tc>
        <w:tc>
          <w:tcPr>
            <w:tcW w:w="899" w:type="dxa"/>
            <w:tcBorders>
              <w:left w:val="single" w:color="000000" w:sz="4" w:space="0"/>
            </w:tcBorders>
          </w:tcPr>
          <w:p>
            <w:pPr>
              <w:jc w:val="center"/>
              <w:rPr>
                <w:rFonts w:ascii="Arial" w:hAnsi="Arial"/>
                <w:sz w:val="21"/>
              </w:rPr>
            </w:pPr>
          </w:p>
          <w:p>
            <w:pPr>
              <w:ind w:firstLine="105" w:firstLineChars="50"/>
              <w:jc w:val="center"/>
              <w:rPr>
                <w:rFonts w:ascii="Arial" w:hAnsi="Arial"/>
                <w:sz w:val="21"/>
              </w:rPr>
            </w:pPr>
            <w:r>
              <w:rPr>
                <w:rFonts w:ascii="Arial" w:hAnsi="Arial"/>
                <w:sz w:val="21"/>
              </w:rPr>
              <w:t>元</w:t>
            </w:r>
          </w:p>
        </w:tc>
        <w:tc>
          <w:tcPr>
            <w:tcW w:w="769" w:type="dxa"/>
            <w:tcBorders>
              <w:left w:val="single" w:color="000000" w:sz="4" w:space="0"/>
            </w:tcBorders>
          </w:tcPr>
          <w:p>
            <w:pPr>
              <w:pStyle w:val="11"/>
              <w:spacing w:before="211" w:line="182" w:lineRule="auto"/>
              <w:ind w:left="26"/>
              <w:jc w:val="both"/>
              <w:rPr>
                <w:sz w:val="19"/>
                <w:szCs w:val="19"/>
              </w:rPr>
            </w:pPr>
            <w:r>
              <w:rPr>
                <w:spacing w:val="-2"/>
                <w:sz w:val="19"/>
                <w:szCs w:val="19"/>
              </w:rPr>
              <w:t>955600</w:t>
            </w:r>
          </w:p>
        </w:tc>
        <w:tc>
          <w:tcPr>
            <w:tcW w:w="723" w:type="dxa"/>
            <w:tcBorders>
              <w:left w:val="single" w:color="000000" w:sz="4" w:space="0"/>
            </w:tcBorders>
          </w:tcPr>
          <w:p>
            <w:pPr>
              <w:pStyle w:val="11"/>
              <w:spacing w:before="210" w:line="185" w:lineRule="auto"/>
              <w:ind w:left="38"/>
              <w:jc w:val="both"/>
              <w:rPr>
                <w:sz w:val="19"/>
                <w:szCs w:val="19"/>
              </w:rPr>
            </w:pPr>
            <w:r>
              <w:rPr>
                <w:spacing w:val="-3"/>
                <w:sz w:val="19"/>
                <w:szCs w:val="19"/>
              </w:rPr>
              <w:t>99.54%</w:t>
            </w:r>
          </w:p>
        </w:tc>
        <w:tc>
          <w:tcPr>
            <w:tcW w:w="776" w:type="dxa"/>
            <w:tcBorders>
              <w:left w:val="single" w:color="000000" w:sz="4" w:space="0"/>
            </w:tcBorders>
          </w:tcPr>
          <w:p>
            <w:pPr>
              <w:pStyle w:val="11"/>
              <w:spacing w:before="210" w:line="185" w:lineRule="auto"/>
              <w:ind w:left="189"/>
              <w:jc w:val="both"/>
              <w:rPr>
                <w:sz w:val="19"/>
                <w:szCs w:val="19"/>
              </w:rPr>
            </w:pPr>
            <w:r>
              <w:rPr>
                <w:spacing w:val="-4"/>
                <w:sz w:val="19"/>
                <w:szCs w:val="19"/>
              </w:rPr>
              <w:t>10.00</w:t>
            </w:r>
          </w:p>
        </w:tc>
        <w:tc>
          <w:tcPr>
            <w:tcW w:w="729" w:type="dxa"/>
            <w:tcBorders>
              <w:left w:val="single" w:color="000000" w:sz="4" w:space="0"/>
            </w:tcBorders>
          </w:tcPr>
          <w:p>
            <w:pPr>
              <w:pStyle w:val="11"/>
              <w:spacing w:before="210" w:line="185" w:lineRule="auto"/>
              <w:ind w:left="498"/>
              <w:jc w:val="both"/>
              <w:rPr>
                <w:sz w:val="19"/>
                <w:szCs w:val="19"/>
              </w:rPr>
            </w:pPr>
            <w:r>
              <w:rPr>
                <w:spacing w:val="-6"/>
                <w:sz w:val="19"/>
                <w:szCs w:val="19"/>
              </w:rPr>
              <w:t>9</w:t>
            </w:r>
          </w:p>
        </w:tc>
        <w:tc>
          <w:tcPr>
            <w:tcW w:w="1104" w:type="dxa"/>
            <w:tcBorders>
              <w:left w:val="single" w:color="000000" w:sz="4" w:space="0"/>
            </w:tcBorders>
          </w:tcPr>
          <w:p>
            <w:pPr>
              <w:jc w:val="both"/>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54" w:type="dxa"/>
          </w:tcPr>
          <w:p>
            <w:pPr>
              <w:pStyle w:val="11"/>
              <w:spacing w:before="163" w:line="218" w:lineRule="auto"/>
              <w:ind w:left="14"/>
              <w:rPr>
                <w:sz w:val="19"/>
                <w:szCs w:val="19"/>
              </w:rPr>
            </w:pPr>
            <w:r>
              <w:rPr>
                <w:spacing w:val="-2"/>
                <w:sz w:val="19"/>
                <w:szCs w:val="19"/>
              </w:rPr>
              <w:t>产出指标</w:t>
            </w:r>
          </w:p>
        </w:tc>
        <w:tc>
          <w:tcPr>
            <w:tcW w:w="1039" w:type="dxa"/>
            <w:tcBorders>
              <w:left w:val="single" w:color="000000" w:sz="4" w:space="0"/>
            </w:tcBorders>
          </w:tcPr>
          <w:p>
            <w:pPr>
              <w:pStyle w:val="11"/>
              <w:spacing w:before="164" w:line="221" w:lineRule="auto"/>
              <w:ind w:left="10"/>
              <w:rPr>
                <w:sz w:val="19"/>
                <w:szCs w:val="19"/>
              </w:rPr>
            </w:pPr>
            <w:r>
              <w:rPr>
                <w:spacing w:val="-3"/>
                <w:sz w:val="19"/>
                <w:szCs w:val="19"/>
              </w:rPr>
              <w:t>时效指标</w:t>
            </w:r>
          </w:p>
        </w:tc>
        <w:tc>
          <w:tcPr>
            <w:tcW w:w="2338" w:type="dxa"/>
            <w:gridSpan w:val="2"/>
            <w:tcBorders>
              <w:left w:val="single" w:color="000000" w:sz="4" w:space="0"/>
            </w:tcBorders>
          </w:tcPr>
          <w:p>
            <w:pPr>
              <w:pStyle w:val="11"/>
              <w:spacing w:before="164" w:line="221" w:lineRule="auto"/>
              <w:ind w:left="11"/>
              <w:jc w:val="both"/>
              <w:rPr>
                <w:sz w:val="19"/>
                <w:szCs w:val="19"/>
              </w:rPr>
            </w:pPr>
            <w:r>
              <w:rPr>
                <w:spacing w:val="5"/>
                <w:sz w:val="19"/>
                <w:szCs w:val="19"/>
              </w:rPr>
              <w:t>及时支付第三方审计公司费用</w:t>
            </w:r>
          </w:p>
        </w:tc>
        <w:tc>
          <w:tcPr>
            <w:tcW w:w="959" w:type="dxa"/>
            <w:tcBorders>
              <w:left w:val="single" w:color="000000" w:sz="4" w:space="0"/>
            </w:tcBorders>
          </w:tcPr>
          <w:p>
            <w:pPr>
              <w:pStyle w:val="11"/>
              <w:spacing w:before="253" w:line="148" w:lineRule="exact"/>
              <w:ind w:left="13"/>
              <w:jc w:val="center"/>
              <w:rPr>
                <w:sz w:val="19"/>
                <w:szCs w:val="19"/>
              </w:rPr>
            </w:pPr>
            <w:r>
              <w:rPr>
                <w:rFonts w:hint="eastAsia"/>
                <w:position w:val="-2"/>
                <w:sz w:val="19"/>
                <w:szCs w:val="19"/>
              </w:rPr>
              <w:t>≥</w:t>
            </w:r>
          </w:p>
        </w:tc>
        <w:tc>
          <w:tcPr>
            <w:tcW w:w="809" w:type="dxa"/>
            <w:tcBorders>
              <w:left w:val="single" w:color="000000" w:sz="4" w:space="0"/>
            </w:tcBorders>
          </w:tcPr>
          <w:p>
            <w:pPr>
              <w:pStyle w:val="11"/>
              <w:spacing w:before="211" w:line="185" w:lineRule="auto"/>
              <w:ind w:left="425"/>
              <w:jc w:val="both"/>
              <w:rPr>
                <w:sz w:val="19"/>
                <w:szCs w:val="19"/>
              </w:rPr>
            </w:pPr>
            <w:r>
              <w:rPr>
                <w:spacing w:val="-5"/>
                <w:sz w:val="19"/>
                <w:szCs w:val="19"/>
              </w:rPr>
              <w:t>100</w:t>
            </w:r>
          </w:p>
        </w:tc>
        <w:tc>
          <w:tcPr>
            <w:tcW w:w="899" w:type="dxa"/>
            <w:tcBorders>
              <w:left w:val="single" w:color="000000" w:sz="4" w:space="0"/>
            </w:tcBorders>
          </w:tcPr>
          <w:p>
            <w:pPr>
              <w:pStyle w:val="11"/>
              <w:spacing w:before="182"/>
              <w:ind w:left="15"/>
              <w:jc w:val="center"/>
              <w:rPr>
                <w:sz w:val="19"/>
                <w:szCs w:val="19"/>
              </w:rPr>
            </w:pPr>
            <w:r>
              <w:rPr>
                <w:sz w:val="19"/>
                <w:szCs w:val="19"/>
              </w:rPr>
              <w:t>%</w:t>
            </w:r>
          </w:p>
        </w:tc>
        <w:tc>
          <w:tcPr>
            <w:tcW w:w="769" w:type="dxa"/>
            <w:tcBorders>
              <w:left w:val="single" w:color="000000" w:sz="4" w:space="0"/>
            </w:tcBorders>
          </w:tcPr>
          <w:p>
            <w:pPr>
              <w:pStyle w:val="11"/>
              <w:spacing w:before="211" w:line="185" w:lineRule="auto"/>
              <w:ind w:left="406"/>
              <w:jc w:val="both"/>
              <w:rPr>
                <w:sz w:val="19"/>
                <w:szCs w:val="19"/>
              </w:rPr>
            </w:pPr>
            <w:r>
              <w:rPr>
                <w:spacing w:val="-5"/>
                <w:sz w:val="19"/>
                <w:szCs w:val="19"/>
              </w:rPr>
              <w:t>100</w:t>
            </w:r>
          </w:p>
        </w:tc>
        <w:tc>
          <w:tcPr>
            <w:tcW w:w="723" w:type="dxa"/>
            <w:tcBorders>
              <w:left w:val="single" w:color="000000" w:sz="4" w:space="0"/>
            </w:tcBorders>
          </w:tcPr>
          <w:p>
            <w:pPr>
              <w:pStyle w:val="11"/>
              <w:spacing w:before="211" w:line="185" w:lineRule="auto"/>
              <w:ind w:left="38"/>
              <w:jc w:val="both"/>
              <w:rPr>
                <w:sz w:val="19"/>
                <w:szCs w:val="19"/>
              </w:rPr>
            </w:pPr>
            <w:r>
              <w:rPr>
                <w:spacing w:val="-3"/>
                <w:sz w:val="19"/>
                <w:szCs w:val="19"/>
              </w:rPr>
              <w:t>100.00%</w:t>
            </w:r>
          </w:p>
        </w:tc>
        <w:tc>
          <w:tcPr>
            <w:tcW w:w="776" w:type="dxa"/>
            <w:tcBorders>
              <w:left w:val="single" w:color="000000" w:sz="4" w:space="0"/>
            </w:tcBorders>
          </w:tcPr>
          <w:p>
            <w:pPr>
              <w:pStyle w:val="11"/>
              <w:spacing w:before="211" w:line="185" w:lineRule="auto"/>
              <w:ind w:left="189"/>
              <w:jc w:val="both"/>
              <w:rPr>
                <w:sz w:val="19"/>
                <w:szCs w:val="19"/>
              </w:rPr>
            </w:pPr>
            <w:r>
              <w:rPr>
                <w:spacing w:val="-4"/>
                <w:sz w:val="19"/>
                <w:szCs w:val="19"/>
              </w:rPr>
              <w:t>20.00</w:t>
            </w:r>
          </w:p>
        </w:tc>
        <w:tc>
          <w:tcPr>
            <w:tcW w:w="729" w:type="dxa"/>
            <w:tcBorders>
              <w:left w:val="single" w:color="000000" w:sz="4" w:space="0"/>
            </w:tcBorders>
          </w:tcPr>
          <w:p>
            <w:pPr>
              <w:pStyle w:val="11"/>
              <w:spacing w:before="211" w:line="185" w:lineRule="auto"/>
              <w:ind w:left="498"/>
              <w:jc w:val="both"/>
              <w:rPr>
                <w:sz w:val="19"/>
                <w:szCs w:val="19"/>
              </w:rPr>
            </w:pPr>
            <w:r>
              <w:rPr>
                <w:spacing w:val="-6"/>
                <w:sz w:val="19"/>
                <w:szCs w:val="19"/>
              </w:rPr>
              <w:t>20</w:t>
            </w:r>
          </w:p>
        </w:tc>
        <w:tc>
          <w:tcPr>
            <w:tcW w:w="1104" w:type="dxa"/>
            <w:tcBorders>
              <w:left w:val="single" w:color="000000" w:sz="4" w:space="0"/>
            </w:tcBorders>
          </w:tcPr>
          <w:p>
            <w:pPr>
              <w:jc w:val="both"/>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954" w:type="dxa"/>
          </w:tcPr>
          <w:p>
            <w:pPr>
              <w:pStyle w:val="11"/>
              <w:spacing w:before="165" w:line="221" w:lineRule="auto"/>
              <w:ind w:left="14"/>
              <w:rPr>
                <w:sz w:val="19"/>
                <w:szCs w:val="19"/>
              </w:rPr>
            </w:pPr>
            <w:r>
              <w:rPr>
                <w:spacing w:val="-3"/>
                <w:sz w:val="19"/>
                <w:szCs w:val="19"/>
              </w:rPr>
              <w:t>效益指标</w:t>
            </w:r>
          </w:p>
        </w:tc>
        <w:tc>
          <w:tcPr>
            <w:tcW w:w="1039" w:type="dxa"/>
            <w:tcBorders>
              <w:left w:val="single" w:color="000000" w:sz="4" w:space="0"/>
            </w:tcBorders>
          </w:tcPr>
          <w:p>
            <w:pPr>
              <w:pStyle w:val="11"/>
              <w:spacing w:before="83" w:line="197" w:lineRule="auto"/>
              <w:ind w:left="10" w:right="35" w:firstLine="19"/>
              <w:rPr>
                <w:sz w:val="19"/>
                <w:szCs w:val="19"/>
              </w:rPr>
            </w:pPr>
            <w:r>
              <w:rPr>
                <w:spacing w:val="2"/>
                <w:sz w:val="19"/>
                <w:szCs w:val="19"/>
              </w:rPr>
              <w:t>社会效益指</w:t>
            </w:r>
            <w:r>
              <w:rPr>
                <w:spacing w:val="1"/>
                <w:sz w:val="19"/>
                <w:szCs w:val="19"/>
              </w:rPr>
              <w:t xml:space="preserve"> </w:t>
            </w:r>
            <w:r>
              <w:rPr>
                <w:sz w:val="19"/>
                <w:szCs w:val="19"/>
              </w:rPr>
              <w:t>标</w:t>
            </w:r>
          </w:p>
        </w:tc>
        <w:tc>
          <w:tcPr>
            <w:tcW w:w="2338" w:type="dxa"/>
            <w:gridSpan w:val="2"/>
            <w:tcBorders>
              <w:left w:val="single" w:color="000000" w:sz="4" w:space="0"/>
            </w:tcBorders>
          </w:tcPr>
          <w:p>
            <w:pPr>
              <w:pStyle w:val="11"/>
              <w:spacing w:before="164" w:line="218" w:lineRule="auto"/>
              <w:ind w:left="11"/>
              <w:jc w:val="both"/>
              <w:rPr>
                <w:sz w:val="19"/>
                <w:szCs w:val="19"/>
              </w:rPr>
            </w:pPr>
            <w:r>
              <w:rPr>
                <w:spacing w:val="-1"/>
                <w:sz w:val="19"/>
                <w:szCs w:val="19"/>
              </w:rPr>
              <w:t>规范政府投资行为</w:t>
            </w:r>
          </w:p>
        </w:tc>
        <w:tc>
          <w:tcPr>
            <w:tcW w:w="959" w:type="dxa"/>
            <w:tcBorders>
              <w:left w:val="single" w:color="000000" w:sz="4" w:space="0"/>
            </w:tcBorders>
          </w:tcPr>
          <w:p>
            <w:pPr>
              <w:pStyle w:val="11"/>
              <w:spacing w:before="165" w:line="221" w:lineRule="auto"/>
              <w:ind w:left="13"/>
              <w:jc w:val="center"/>
              <w:rPr>
                <w:sz w:val="19"/>
                <w:szCs w:val="19"/>
              </w:rPr>
            </w:pPr>
            <w:r>
              <w:rPr>
                <w:rFonts w:hint="eastAsia"/>
                <w:position w:val="-2"/>
                <w:sz w:val="19"/>
                <w:szCs w:val="19"/>
              </w:rPr>
              <w:t>≥</w:t>
            </w:r>
          </w:p>
        </w:tc>
        <w:tc>
          <w:tcPr>
            <w:tcW w:w="809" w:type="dxa"/>
            <w:tcBorders>
              <w:left w:val="single" w:color="000000" w:sz="4" w:space="0"/>
            </w:tcBorders>
          </w:tcPr>
          <w:p>
            <w:pPr>
              <w:pStyle w:val="11"/>
              <w:spacing w:before="165" w:line="221" w:lineRule="auto"/>
              <w:ind w:left="334"/>
              <w:jc w:val="center"/>
              <w:rPr>
                <w:sz w:val="19"/>
                <w:szCs w:val="19"/>
              </w:rPr>
            </w:pPr>
            <w:r>
              <w:rPr>
                <w:spacing w:val="-3"/>
                <w:sz w:val="19"/>
                <w:szCs w:val="19"/>
              </w:rPr>
              <w:t>98</w:t>
            </w:r>
          </w:p>
        </w:tc>
        <w:tc>
          <w:tcPr>
            <w:tcW w:w="899" w:type="dxa"/>
            <w:tcBorders>
              <w:left w:val="single" w:color="000000" w:sz="4" w:space="0"/>
            </w:tcBorders>
          </w:tcPr>
          <w:p>
            <w:pPr>
              <w:jc w:val="center"/>
              <w:rPr>
                <w:rFonts w:ascii="Arial" w:hAnsi="Arial"/>
                <w:sz w:val="21"/>
              </w:rPr>
            </w:pPr>
            <w:r>
              <w:rPr>
                <w:rFonts w:ascii="Arial" w:hAnsi="Arial"/>
                <w:sz w:val="21"/>
              </w:rPr>
              <w:t>%</w:t>
            </w:r>
          </w:p>
        </w:tc>
        <w:tc>
          <w:tcPr>
            <w:tcW w:w="769" w:type="dxa"/>
            <w:tcBorders>
              <w:left w:val="single" w:color="000000" w:sz="4" w:space="0"/>
            </w:tcBorders>
          </w:tcPr>
          <w:p>
            <w:pPr>
              <w:pStyle w:val="11"/>
              <w:spacing w:before="64" w:line="206" w:lineRule="auto"/>
              <w:ind w:left="504" w:right="70" w:hanging="379"/>
              <w:jc w:val="both"/>
              <w:rPr>
                <w:sz w:val="19"/>
                <w:szCs w:val="19"/>
              </w:rPr>
            </w:pPr>
            <w:r>
              <w:rPr>
                <w:spacing w:val="-3"/>
                <w:sz w:val="19"/>
                <w:szCs w:val="19"/>
              </w:rPr>
              <w:t>98%</w:t>
            </w:r>
          </w:p>
        </w:tc>
        <w:tc>
          <w:tcPr>
            <w:tcW w:w="723" w:type="dxa"/>
            <w:tcBorders>
              <w:left w:val="single" w:color="000000" w:sz="4" w:space="0"/>
            </w:tcBorders>
          </w:tcPr>
          <w:p>
            <w:pPr>
              <w:pStyle w:val="11"/>
              <w:spacing w:before="212" w:line="185" w:lineRule="auto"/>
              <w:ind w:right="25"/>
              <w:jc w:val="both"/>
              <w:rPr>
                <w:sz w:val="19"/>
                <w:szCs w:val="19"/>
              </w:rPr>
            </w:pPr>
            <w:r>
              <w:rPr>
                <w:sz w:val="19"/>
                <w:szCs w:val="19"/>
              </w:rPr>
              <w:t>100.00%</w:t>
            </w:r>
          </w:p>
        </w:tc>
        <w:tc>
          <w:tcPr>
            <w:tcW w:w="776" w:type="dxa"/>
            <w:tcBorders>
              <w:left w:val="single" w:color="000000" w:sz="4" w:space="0"/>
            </w:tcBorders>
          </w:tcPr>
          <w:p>
            <w:pPr>
              <w:pStyle w:val="11"/>
              <w:spacing w:before="212" w:line="185" w:lineRule="auto"/>
              <w:ind w:left="189"/>
              <w:jc w:val="both"/>
              <w:rPr>
                <w:sz w:val="19"/>
                <w:szCs w:val="19"/>
              </w:rPr>
            </w:pPr>
            <w:r>
              <w:rPr>
                <w:spacing w:val="-4"/>
                <w:sz w:val="19"/>
                <w:szCs w:val="19"/>
              </w:rPr>
              <w:t>10.00</w:t>
            </w:r>
          </w:p>
        </w:tc>
        <w:tc>
          <w:tcPr>
            <w:tcW w:w="729" w:type="dxa"/>
            <w:tcBorders>
              <w:left w:val="single" w:color="000000" w:sz="4" w:space="0"/>
            </w:tcBorders>
          </w:tcPr>
          <w:p>
            <w:pPr>
              <w:pStyle w:val="11"/>
              <w:spacing w:before="212" w:line="185" w:lineRule="auto"/>
              <w:ind w:left="498"/>
              <w:jc w:val="both"/>
              <w:rPr>
                <w:sz w:val="19"/>
                <w:szCs w:val="19"/>
              </w:rPr>
            </w:pPr>
            <w:r>
              <w:rPr>
                <w:spacing w:val="-6"/>
                <w:sz w:val="19"/>
                <w:szCs w:val="19"/>
              </w:rPr>
              <w:t>10</w:t>
            </w:r>
          </w:p>
        </w:tc>
        <w:tc>
          <w:tcPr>
            <w:tcW w:w="1104" w:type="dxa"/>
            <w:tcBorders>
              <w:left w:val="single" w:color="000000" w:sz="4" w:space="0"/>
            </w:tcBorders>
          </w:tcPr>
          <w:p>
            <w:pPr>
              <w:jc w:val="both"/>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54" w:type="dxa"/>
          </w:tcPr>
          <w:p>
            <w:pPr>
              <w:pStyle w:val="11"/>
              <w:spacing w:before="176" w:line="221" w:lineRule="auto"/>
              <w:ind w:left="14"/>
              <w:rPr>
                <w:sz w:val="19"/>
                <w:szCs w:val="19"/>
              </w:rPr>
            </w:pPr>
            <w:r>
              <w:rPr>
                <w:spacing w:val="-3"/>
                <w:sz w:val="19"/>
                <w:szCs w:val="19"/>
              </w:rPr>
              <w:t>效益指标</w:t>
            </w:r>
          </w:p>
        </w:tc>
        <w:tc>
          <w:tcPr>
            <w:tcW w:w="1039" w:type="dxa"/>
            <w:tcBorders>
              <w:left w:val="single" w:color="000000" w:sz="4" w:space="0"/>
            </w:tcBorders>
          </w:tcPr>
          <w:p>
            <w:pPr>
              <w:pStyle w:val="11"/>
              <w:spacing w:before="64" w:line="221" w:lineRule="auto"/>
              <w:ind w:left="10" w:right="55"/>
              <w:rPr>
                <w:sz w:val="19"/>
                <w:szCs w:val="19"/>
              </w:rPr>
            </w:pPr>
            <w:r>
              <w:rPr>
                <w:spacing w:val="2"/>
                <w:sz w:val="19"/>
                <w:szCs w:val="19"/>
              </w:rPr>
              <w:t>可持续影响指标</w:t>
            </w:r>
          </w:p>
        </w:tc>
        <w:tc>
          <w:tcPr>
            <w:tcW w:w="2338" w:type="dxa"/>
            <w:gridSpan w:val="2"/>
            <w:tcBorders>
              <w:left w:val="single" w:color="000000" w:sz="4" w:space="0"/>
            </w:tcBorders>
          </w:tcPr>
          <w:p>
            <w:pPr>
              <w:pStyle w:val="11"/>
              <w:spacing w:before="175" w:line="218" w:lineRule="auto"/>
              <w:ind w:left="11"/>
              <w:jc w:val="both"/>
              <w:rPr>
                <w:sz w:val="19"/>
                <w:szCs w:val="19"/>
              </w:rPr>
            </w:pPr>
            <w:r>
              <w:rPr>
                <w:spacing w:val="-1"/>
                <w:sz w:val="19"/>
                <w:szCs w:val="19"/>
              </w:rPr>
              <w:t>保障政府资金运行安全</w:t>
            </w:r>
          </w:p>
        </w:tc>
        <w:tc>
          <w:tcPr>
            <w:tcW w:w="959" w:type="dxa"/>
            <w:tcBorders>
              <w:left w:val="single" w:color="000000" w:sz="4" w:space="0"/>
            </w:tcBorders>
          </w:tcPr>
          <w:p>
            <w:pPr>
              <w:pStyle w:val="11"/>
              <w:spacing w:before="176" w:line="221" w:lineRule="auto"/>
              <w:ind w:left="13"/>
              <w:jc w:val="center"/>
              <w:rPr>
                <w:sz w:val="19"/>
                <w:szCs w:val="19"/>
              </w:rPr>
            </w:pPr>
            <w:r>
              <w:rPr>
                <w:rFonts w:hint="eastAsia"/>
                <w:position w:val="-2"/>
                <w:sz w:val="19"/>
                <w:szCs w:val="19"/>
              </w:rPr>
              <w:t>≥</w:t>
            </w:r>
          </w:p>
        </w:tc>
        <w:tc>
          <w:tcPr>
            <w:tcW w:w="809" w:type="dxa"/>
            <w:tcBorders>
              <w:left w:val="single" w:color="000000" w:sz="4" w:space="0"/>
            </w:tcBorders>
          </w:tcPr>
          <w:p>
            <w:pPr>
              <w:pStyle w:val="11"/>
              <w:spacing w:before="175" w:line="218" w:lineRule="auto"/>
              <w:ind w:left="334"/>
              <w:jc w:val="center"/>
              <w:rPr>
                <w:sz w:val="19"/>
                <w:szCs w:val="19"/>
              </w:rPr>
            </w:pPr>
            <w:r>
              <w:rPr>
                <w:spacing w:val="-3"/>
                <w:sz w:val="19"/>
                <w:szCs w:val="19"/>
              </w:rPr>
              <w:t>98</w:t>
            </w:r>
          </w:p>
        </w:tc>
        <w:tc>
          <w:tcPr>
            <w:tcW w:w="899" w:type="dxa"/>
            <w:tcBorders>
              <w:left w:val="single" w:color="000000" w:sz="4" w:space="0"/>
            </w:tcBorders>
          </w:tcPr>
          <w:p>
            <w:pPr>
              <w:jc w:val="center"/>
              <w:rPr>
                <w:rFonts w:ascii="Arial" w:hAnsi="Arial"/>
                <w:sz w:val="21"/>
              </w:rPr>
            </w:pPr>
            <w:r>
              <w:rPr>
                <w:rFonts w:ascii="Arial" w:hAnsi="Arial"/>
                <w:sz w:val="21"/>
              </w:rPr>
              <w:t>%</w:t>
            </w:r>
          </w:p>
        </w:tc>
        <w:tc>
          <w:tcPr>
            <w:tcW w:w="769" w:type="dxa"/>
            <w:tcBorders>
              <w:left w:val="single" w:color="000000" w:sz="4" w:space="0"/>
            </w:tcBorders>
          </w:tcPr>
          <w:p>
            <w:pPr>
              <w:pStyle w:val="11"/>
              <w:spacing w:before="76" w:line="216" w:lineRule="auto"/>
              <w:ind w:left="504" w:right="70" w:hanging="379"/>
              <w:jc w:val="both"/>
              <w:rPr>
                <w:sz w:val="19"/>
                <w:szCs w:val="19"/>
              </w:rPr>
            </w:pPr>
            <w:r>
              <w:rPr>
                <w:spacing w:val="-3"/>
                <w:sz w:val="19"/>
                <w:szCs w:val="19"/>
              </w:rPr>
              <w:t>98%</w:t>
            </w:r>
          </w:p>
        </w:tc>
        <w:tc>
          <w:tcPr>
            <w:tcW w:w="723" w:type="dxa"/>
            <w:tcBorders>
              <w:left w:val="single" w:color="000000" w:sz="4" w:space="0"/>
            </w:tcBorders>
          </w:tcPr>
          <w:p>
            <w:pPr>
              <w:pStyle w:val="11"/>
              <w:spacing w:before="223" w:line="185" w:lineRule="auto"/>
              <w:ind w:right="6"/>
              <w:jc w:val="both"/>
              <w:rPr>
                <w:sz w:val="19"/>
                <w:szCs w:val="19"/>
              </w:rPr>
            </w:pPr>
            <w:r>
              <w:rPr>
                <w:sz w:val="19"/>
                <w:szCs w:val="19"/>
              </w:rPr>
              <w:t>100.00%</w:t>
            </w:r>
          </w:p>
        </w:tc>
        <w:tc>
          <w:tcPr>
            <w:tcW w:w="776" w:type="dxa"/>
            <w:tcBorders>
              <w:left w:val="single" w:color="000000" w:sz="4" w:space="0"/>
            </w:tcBorders>
          </w:tcPr>
          <w:p>
            <w:pPr>
              <w:pStyle w:val="11"/>
              <w:spacing w:before="223" w:line="185" w:lineRule="auto"/>
              <w:ind w:left="189"/>
              <w:jc w:val="both"/>
              <w:rPr>
                <w:sz w:val="19"/>
                <w:szCs w:val="19"/>
              </w:rPr>
            </w:pPr>
            <w:r>
              <w:rPr>
                <w:spacing w:val="-4"/>
                <w:sz w:val="19"/>
                <w:szCs w:val="19"/>
              </w:rPr>
              <w:t>10.00</w:t>
            </w:r>
          </w:p>
        </w:tc>
        <w:tc>
          <w:tcPr>
            <w:tcW w:w="729" w:type="dxa"/>
            <w:tcBorders>
              <w:left w:val="single" w:color="000000" w:sz="4" w:space="0"/>
            </w:tcBorders>
          </w:tcPr>
          <w:p>
            <w:pPr>
              <w:pStyle w:val="11"/>
              <w:spacing w:before="223" w:line="185" w:lineRule="auto"/>
              <w:ind w:left="498"/>
              <w:jc w:val="both"/>
              <w:rPr>
                <w:sz w:val="19"/>
                <w:szCs w:val="19"/>
              </w:rPr>
            </w:pPr>
            <w:r>
              <w:rPr>
                <w:spacing w:val="-6"/>
                <w:sz w:val="19"/>
                <w:szCs w:val="19"/>
              </w:rPr>
              <w:t>10</w:t>
            </w:r>
          </w:p>
        </w:tc>
        <w:tc>
          <w:tcPr>
            <w:tcW w:w="1104" w:type="dxa"/>
            <w:tcBorders>
              <w:left w:val="single" w:color="000000" w:sz="4" w:space="0"/>
            </w:tcBorders>
          </w:tcPr>
          <w:p>
            <w:pPr>
              <w:jc w:val="both"/>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954" w:type="dxa"/>
          </w:tcPr>
          <w:p>
            <w:pPr>
              <w:pStyle w:val="11"/>
              <w:spacing w:before="88" w:line="199" w:lineRule="auto"/>
              <w:ind w:left="14" w:right="176"/>
              <w:rPr>
                <w:sz w:val="19"/>
                <w:szCs w:val="19"/>
              </w:rPr>
            </w:pPr>
            <w:r>
              <w:rPr>
                <w:spacing w:val="-2"/>
                <w:sz w:val="19"/>
                <w:szCs w:val="19"/>
              </w:rPr>
              <w:t>满意度指</w:t>
            </w:r>
            <w:r>
              <w:rPr>
                <w:sz w:val="19"/>
                <w:szCs w:val="19"/>
              </w:rPr>
              <w:t xml:space="preserve"> 标</w:t>
            </w:r>
          </w:p>
        </w:tc>
        <w:tc>
          <w:tcPr>
            <w:tcW w:w="1039" w:type="dxa"/>
            <w:tcBorders>
              <w:left w:val="single" w:color="000000" w:sz="4" w:space="0"/>
            </w:tcBorders>
          </w:tcPr>
          <w:p>
            <w:pPr>
              <w:pStyle w:val="11"/>
              <w:spacing w:before="67" w:line="211" w:lineRule="auto"/>
              <w:ind w:left="10" w:right="75"/>
              <w:rPr>
                <w:sz w:val="19"/>
                <w:szCs w:val="19"/>
              </w:rPr>
            </w:pPr>
            <w:r>
              <w:rPr>
                <w:spacing w:val="-2"/>
                <w:sz w:val="19"/>
                <w:szCs w:val="19"/>
              </w:rPr>
              <w:t>服务对象满</w:t>
            </w:r>
            <w:r>
              <w:rPr>
                <w:spacing w:val="1"/>
                <w:sz w:val="19"/>
                <w:szCs w:val="19"/>
              </w:rPr>
              <w:t xml:space="preserve"> </w:t>
            </w:r>
            <w:r>
              <w:rPr>
                <w:spacing w:val="-3"/>
                <w:sz w:val="19"/>
                <w:szCs w:val="19"/>
              </w:rPr>
              <w:t>意度指标</w:t>
            </w:r>
          </w:p>
        </w:tc>
        <w:tc>
          <w:tcPr>
            <w:tcW w:w="2338" w:type="dxa"/>
            <w:gridSpan w:val="2"/>
            <w:tcBorders>
              <w:left w:val="single" w:color="000000" w:sz="4" w:space="0"/>
            </w:tcBorders>
          </w:tcPr>
          <w:p>
            <w:pPr>
              <w:pStyle w:val="11"/>
              <w:spacing w:before="167" w:line="218" w:lineRule="auto"/>
              <w:ind w:left="11"/>
              <w:jc w:val="both"/>
              <w:rPr>
                <w:sz w:val="19"/>
                <w:szCs w:val="19"/>
              </w:rPr>
            </w:pPr>
            <w:r>
              <w:rPr>
                <w:spacing w:val="2"/>
                <w:sz w:val="19"/>
                <w:szCs w:val="19"/>
              </w:rPr>
              <w:t>审计监督对象</w:t>
            </w:r>
          </w:p>
        </w:tc>
        <w:tc>
          <w:tcPr>
            <w:tcW w:w="959" w:type="dxa"/>
            <w:tcBorders>
              <w:left w:val="single" w:color="000000" w:sz="4" w:space="0"/>
            </w:tcBorders>
          </w:tcPr>
          <w:p>
            <w:pPr>
              <w:pStyle w:val="11"/>
              <w:spacing w:before="186" w:line="238" w:lineRule="auto"/>
              <w:ind w:left="13"/>
              <w:jc w:val="center"/>
              <w:rPr>
                <w:sz w:val="19"/>
                <w:szCs w:val="19"/>
              </w:rPr>
            </w:pPr>
            <w:r>
              <w:rPr>
                <w:sz w:val="19"/>
                <w:szCs w:val="19"/>
              </w:rPr>
              <w:t>≥</w:t>
            </w:r>
          </w:p>
        </w:tc>
        <w:tc>
          <w:tcPr>
            <w:tcW w:w="809" w:type="dxa"/>
            <w:tcBorders>
              <w:left w:val="single" w:color="000000" w:sz="4" w:space="0"/>
            </w:tcBorders>
          </w:tcPr>
          <w:p>
            <w:pPr>
              <w:pStyle w:val="11"/>
              <w:spacing w:before="175" w:line="218" w:lineRule="auto"/>
              <w:ind w:left="334"/>
              <w:jc w:val="center"/>
              <w:rPr>
                <w:sz w:val="19"/>
                <w:szCs w:val="19"/>
              </w:rPr>
            </w:pPr>
            <w:r>
              <w:rPr>
                <w:spacing w:val="-3"/>
                <w:sz w:val="19"/>
                <w:szCs w:val="19"/>
              </w:rPr>
              <w:t>98</w:t>
            </w:r>
          </w:p>
        </w:tc>
        <w:tc>
          <w:tcPr>
            <w:tcW w:w="899" w:type="dxa"/>
            <w:tcBorders>
              <w:left w:val="single" w:color="000000" w:sz="4" w:space="0"/>
            </w:tcBorders>
          </w:tcPr>
          <w:p>
            <w:pPr>
              <w:jc w:val="center"/>
              <w:rPr>
                <w:rFonts w:ascii="Arial" w:hAnsi="Arial"/>
                <w:sz w:val="21"/>
              </w:rPr>
            </w:pPr>
            <w:r>
              <w:rPr>
                <w:rFonts w:ascii="Arial" w:hAnsi="Arial"/>
                <w:sz w:val="21"/>
              </w:rPr>
              <w:t>%</w:t>
            </w:r>
          </w:p>
        </w:tc>
        <w:tc>
          <w:tcPr>
            <w:tcW w:w="769" w:type="dxa"/>
            <w:tcBorders>
              <w:left w:val="single" w:color="000000" w:sz="4" w:space="0"/>
            </w:tcBorders>
          </w:tcPr>
          <w:p>
            <w:pPr>
              <w:pStyle w:val="11"/>
              <w:spacing w:before="215" w:line="185" w:lineRule="auto"/>
              <w:ind w:left="406"/>
              <w:jc w:val="both"/>
              <w:rPr>
                <w:sz w:val="19"/>
                <w:szCs w:val="19"/>
              </w:rPr>
            </w:pPr>
            <w:r>
              <w:rPr>
                <w:spacing w:val="-3"/>
                <w:sz w:val="19"/>
                <w:szCs w:val="19"/>
              </w:rPr>
              <w:t>98%</w:t>
            </w:r>
          </w:p>
        </w:tc>
        <w:tc>
          <w:tcPr>
            <w:tcW w:w="723" w:type="dxa"/>
            <w:tcBorders>
              <w:left w:val="single" w:color="000000" w:sz="4" w:space="0"/>
            </w:tcBorders>
          </w:tcPr>
          <w:p>
            <w:pPr>
              <w:pStyle w:val="11"/>
              <w:spacing w:before="215" w:line="185" w:lineRule="auto"/>
              <w:ind w:left="38"/>
              <w:jc w:val="both"/>
              <w:rPr>
                <w:sz w:val="19"/>
                <w:szCs w:val="19"/>
              </w:rPr>
            </w:pPr>
            <w:r>
              <w:rPr>
                <w:spacing w:val="-3"/>
                <w:sz w:val="19"/>
                <w:szCs w:val="19"/>
              </w:rPr>
              <w:t>100.00%</w:t>
            </w:r>
          </w:p>
        </w:tc>
        <w:tc>
          <w:tcPr>
            <w:tcW w:w="776" w:type="dxa"/>
            <w:tcBorders>
              <w:left w:val="single" w:color="000000" w:sz="4" w:space="0"/>
            </w:tcBorders>
          </w:tcPr>
          <w:p>
            <w:pPr>
              <w:pStyle w:val="11"/>
              <w:spacing w:before="215" w:line="185" w:lineRule="auto"/>
              <w:ind w:left="189"/>
              <w:jc w:val="both"/>
              <w:rPr>
                <w:sz w:val="19"/>
                <w:szCs w:val="19"/>
              </w:rPr>
            </w:pPr>
            <w:r>
              <w:rPr>
                <w:spacing w:val="-4"/>
                <w:sz w:val="19"/>
                <w:szCs w:val="19"/>
              </w:rPr>
              <w:t>10.00</w:t>
            </w:r>
          </w:p>
        </w:tc>
        <w:tc>
          <w:tcPr>
            <w:tcW w:w="729" w:type="dxa"/>
            <w:tcBorders>
              <w:left w:val="single" w:color="000000" w:sz="4" w:space="0"/>
            </w:tcBorders>
          </w:tcPr>
          <w:p>
            <w:pPr>
              <w:pStyle w:val="11"/>
              <w:spacing w:before="215" w:line="185" w:lineRule="auto"/>
              <w:ind w:left="498"/>
              <w:jc w:val="both"/>
              <w:rPr>
                <w:sz w:val="19"/>
                <w:szCs w:val="19"/>
              </w:rPr>
            </w:pPr>
            <w:r>
              <w:rPr>
                <w:spacing w:val="-6"/>
                <w:sz w:val="19"/>
                <w:szCs w:val="19"/>
              </w:rPr>
              <w:t>10</w:t>
            </w:r>
          </w:p>
        </w:tc>
        <w:tc>
          <w:tcPr>
            <w:tcW w:w="1104" w:type="dxa"/>
            <w:tcBorders>
              <w:left w:val="single" w:color="000000" w:sz="4" w:space="0"/>
            </w:tcBorders>
          </w:tcPr>
          <w:p>
            <w:pPr>
              <w:jc w:val="both"/>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8490" w:type="dxa"/>
            <w:gridSpan w:val="9"/>
          </w:tcPr>
          <w:p>
            <w:pPr>
              <w:pStyle w:val="11"/>
              <w:spacing w:before="168" w:line="221" w:lineRule="auto"/>
              <w:ind w:left="14"/>
              <w:jc w:val="both"/>
              <w:rPr>
                <w:sz w:val="19"/>
                <w:szCs w:val="19"/>
              </w:rPr>
            </w:pPr>
            <w:r>
              <w:rPr>
                <w:spacing w:val="-3"/>
                <w:sz w:val="19"/>
                <w:szCs w:val="19"/>
              </w:rPr>
              <w:t>合计</w:t>
            </w:r>
          </w:p>
        </w:tc>
        <w:tc>
          <w:tcPr>
            <w:tcW w:w="776" w:type="dxa"/>
            <w:tcBorders>
              <w:left w:val="single" w:color="000000" w:sz="4" w:space="0"/>
            </w:tcBorders>
          </w:tcPr>
          <w:p>
            <w:pPr>
              <w:pStyle w:val="11"/>
              <w:spacing w:before="215" w:line="185" w:lineRule="auto"/>
              <w:ind w:left="98"/>
              <w:jc w:val="both"/>
              <w:rPr>
                <w:sz w:val="19"/>
                <w:szCs w:val="19"/>
              </w:rPr>
            </w:pPr>
            <w:r>
              <w:rPr>
                <w:spacing w:val="-3"/>
                <w:sz w:val="19"/>
                <w:szCs w:val="19"/>
              </w:rPr>
              <w:t>100.00</w:t>
            </w:r>
          </w:p>
        </w:tc>
        <w:tc>
          <w:tcPr>
            <w:tcW w:w="729" w:type="dxa"/>
            <w:tcBorders>
              <w:left w:val="single" w:color="000000" w:sz="4" w:space="0"/>
            </w:tcBorders>
          </w:tcPr>
          <w:p>
            <w:pPr>
              <w:pStyle w:val="11"/>
              <w:spacing w:before="215" w:line="185" w:lineRule="auto"/>
              <w:ind w:left="398"/>
              <w:jc w:val="both"/>
              <w:rPr>
                <w:sz w:val="19"/>
                <w:szCs w:val="19"/>
              </w:rPr>
            </w:pPr>
            <w:r>
              <w:rPr>
                <w:spacing w:val="-5"/>
                <w:sz w:val="19"/>
                <w:szCs w:val="19"/>
              </w:rPr>
              <w:t>95</w:t>
            </w:r>
          </w:p>
        </w:tc>
        <w:tc>
          <w:tcPr>
            <w:tcW w:w="1104" w:type="dxa"/>
            <w:tcBorders>
              <w:left w:val="single" w:color="000000" w:sz="4" w:space="0"/>
            </w:tcBorders>
          </w:tcPr>
          <w:p>
            <w:pPr>
              <w:jc w:val="both"/>
              <w:rPr>
                <w:rFonts w:ascii="Arial" w:hAnsi="Arial"/>
                <w:sz w:val="21"/>
              </w:rPr>
            </w:pPr>
          </w:p>
        </w:tc>
      </w:tr>
    </w:tbl>
    <w:p>
      <w:pPr>
        <w:spacing w:beforeAutospacing="0" w:afterAutospacing="0" w:line="20" w:lineRule="exact"/>
        <w:rPr>
          <w:rFonts w:ascii="Arial" w:hAnsi="Arial"/>
          <w:sz w:val="21"/>
        </w:rPr>
      </w:pPr>
    </w:p>
    <w:sectPr>
      <w:pgSz w:w="11940" w:h="16482"/>
      <w:pgMar w:top="2097" w:right="1474" w:bottom="1984" w:left="1587" w:header="0" w:footer="0" w:gutter="0"/>
      <w:pgNumType w:fmt="numberInDash"/>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Arial"/>
    <w:panose1 w:val="020B0602030504020204"/>
    <w:charset w:val="00"/>
    <w:family w:val="auto"/>
    <w:pitch w:val="default"/>
    <w:sig w:usb0="00000000" w:usb1="00000000" w:usb2="00000000" w:usb3="00000000" w:csb0="20000001" w:csb1="00000000"/>
  </w:font>
  <w:font w:name="FangSong">
    <w:panose1 w:val="02010609060101010101"/>
    <w:charset w:val="86"/>
    <w:family w:val="auto"/>
    <w:pitch w:val="default"/>
    <w:sig w:usb0="800002BF" w:usb1="38CF7CFA" w:usb2="00000016" w:usb3="00000000" w:csb0="00040001" w:csb1="00000000"/>
  </w:font>
  <w:font w:name="SimSun">
    <w:panose1 w:val="02010600030101010101"/>
    <w:charset w:val="86"/>
    <w:family w:val="auto"/>
    <w:pitch w:val="default"/>
    <w:sig w:usb0="00000003" w:usb1="288F0000" w:usb2="00000006" w:usb3="00000000" w:csb0="00040001" w:csb1="00000000"/>
  </w:font>
  <w:font w:name="方正黑体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SimHei">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script"/>
    <w:pitch w:val="default"/>
    <w:sig w:usb0="00000003" w:usb1="0A0E0800" w:usb2="00000006" w:usb3="00000000" w:csb0="00040001" w:csb1="00000000"/>
  </w:font>
  <w:font w:name="KaiTi">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Bdr>
        <w:top w:val="none" w:color="auto" w:sz="0" w:space="0"/>
        <w:left w:val="none" w:color="auto" w:sz="0" w:space="0"/>
        <w:bottom w:val="none" w:color="auto" w:sz="0" w:space="0"/>
        <w:right w:val="none" w:color="auto" w:sz="0" w:space="0"/>
      </w:pBdr>
      <w:rPr>
        <w:rFonts w:hint="eastAsia" w:ascii="宋体" w:hAnsi="宋体" w:eastAsia="宋体" w:cs="宋体"/>
        <w:sz w:val="28"/>
        <w:szCs w:val="28"/>
      </w:rPr>
    </w:pPr>
    <w:r>
      <w:rPr>
        <w:rStyle w:val="14"/>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w:instrText>
    </w:r>
    <w:r>
      <w:rPr>
        <w:rStyle w:val="14"/>
        <w:rFonts w:hint="eastAsia" w:ascii="宋体" w:hAnsi="宋体" w:eastAsia="宋体" w:cs="宋体"/>
        <w:sz w:val="28"/>
        <w:szCs w:val="28"/>
      </w:rPr>
      <w:fldChar w:fldCharType="separate"/>
    </w:r>
    <w:r>
      <w:rPr>
        <w:rStyle w:val="14"/>
        <w:rFonts w:hint="eastAsia" w:ascii="宋体" w:hAnsi="宋体" w:eastAsia="宋体" w:cs="宋体"/>
        <w:sz w:val="28"/>
        <w:szCs w:val="28"/>
      </w:rPr>
      <w:t>— 1 —</w:t>
    </w:r>
    <w:r>
      <w:rPr>
        <w:rStyle w:val="14"/>
        <w:rFonts w:hint="eastAsia" w:ascii="宋体" w:hAnsi="宋体" w:eastAsia="宋体" w:cs="宋体"/>
        <w:sz w:val="28"/>
        <w:szCs w:val="28"/>
      </w:rPr>
      <w:fldChar w:fldCharType="end"/>
    </w:r>
  </w:p>
  <w:p>
    <w:pP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Bdr>
        <w:top w:val="none" w:color="auto" w:sz="0" w:space="0"/>
        <w:left w:val="none" w:color="auto" w:sz="0" w:space="0"/>
        <w:bottom w:val="none" w:color="auto" w:sz="0" w:space="0"/>
        <w:right w:val="none" w:color="auto" w:sz="0" w:space="0"/>
      </w:pBdr>
    </w:pPr>
    <w:r>
      <w:rPr>
        <w:rStyle w:val="14"/>
      </w:rPr>
      <w:fldChar w:fldCharType="begin"/>
    </w:r>
    <w:r>
      <w:rPr>
        <w:rStyle w:val="14"/>
      </w:rPr>
      <w:instrText xml:space="preserve">Page</w:instrText>
    </w:r>
    <w:r>
      <w:rPr>
        <w:rStyle w:val="14"/>
      </w:rPr>
      <w:fldChar w:fldCharType="separate"/>
    </w:r>
    <w:r>
      <w:rPr>
        <w:rStyle w:val="14"/>
      </w:rPr>
      <w:t>— 1 —</w:t>
    </w:r>
    <w:r>
      <w:rPr>
        <w:rStyle w:val="14"/>
      </w:rPr>
      <w:fldChar w:fldCharType="end"/>
    </w:r>
  </w:p>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81647"/>
    <w:multiLevelType w:val="singleLevel"/>
    <w:tmpl w:val="50D8164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FAE18D9"/>
    <w:rsid w:val="67A9409B"/>
    <w:rsid w:val="BF7F3192"/>
    <w:rsid w:val="FB77EA1B"/>
    <w:rsid w:val="FEFD6D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7"/>
    <w:qFormat/>
    <w:uiPriority w:val="0"/>
    <w:pPr>
      <w:keepNext/>
      <w:keepLines/>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index 5"/>
    <w:basedOn w:val="1"/>
    <w:next w:val="1"/>
    <w:autoRedefine/>
    <w:qFormat/>
    <w:uiPriority w:val="0"/>
    <w:pPr>
      <w:ind w:left="1680"/>
    </w:pPr>
  </w:style>
  <w:style w:type="paragraph" w:styleId="6">
    <w:name w:val="Body Text"/>
    <w:basedOn w:val="1"/>
    <w:qFormat/>
    <w:uiPriority w:val="0"/>
    <w:rPr>
      <w:rFonts w:ascii="FangSong" w:hAnsi="FangSong" w:eastAsia="FangSong" w:cs="FangSong"/>
      <w:sz w:val="34"/>
      <w:szCs w:val="34"/>
      <w:lang w:val="en-US" w:bidi="ar-SA"/>
    </w:rPr>
  </w:style>
  <w:style w:type="paragraph" w:styleId="7">
    <w:name w:val="footer"/>
    <w:basedOn w:val="1"/>
    <w:qFormat/>
    <w:uiPriority w:val="0"/>
    <w:pPr>
      <w:tabs>
        <w:tab w:val="center" w:pos="4153"/>
        <w:tab w:val="right" w:pos="8307"/>
      </w:tabs>
      <w:adjustRightInd w:val="0"/>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7"/>
      </w:tabs>
      <w:adjustRightInd w:val="0"/>
      <w:snapToGrid w:val="0"/>
      <w:jc w:val="center"/>
    </w:pPr>
    <w:rPr>
      <w:sz w:val="18"/>
      <w:szCs w:val="18"/>
    </w:rPr>
  </w:style>
  <w:style w:type="paragraph" w:styleId="9">
    <w:name w:val="Normal (Web)"/>
    <w:basedOn w:val="1"/>
    <w:next w:val="6"/>
    <w:qFormat/>
    <w:uiPriority w:val="0"/>
    <w:pPr>
      <w:widowControl w:val="0"/>
      <w:spacing w:before="100" w:beforeAutospacing="1" w:after="100" w:afterAutospacing="1"/>
      <w:ind w:left="0" w:right="0"/>
      <w:jc w:val="left"/>
    </w:pPr>
    <w:rPr>
      <w:rFonts w:ascii="Calibri" w:hAnsi="宋体" w:eastAsia="宋体" w:cs="Times New Roman"/>
      <w:kern w:val="0"/>
      <w:sz w:val="24"/>
      <w:szCs w:val="24"/>
      <w:lang w:val="en-US" w:eastAsia="zh-CN" w:bidi="ar-SA"/>
    </w:rPr>
  </w:style>
  <w:style w:type="paragraph" w:styleId="10">
    <w:name w:val="Body Text First Indent 2"/>
    <w:basedOn w:val="1"/>
    <w:next w:val="11"/>
    <w:qFormat/>
    <w:uiPriority w:val="0"/>
    <w:pPr>
      <w:kinsoku w:val="0"/>
      <w:autoSpaceDE w:val="0"/>
      <w:autoSpaceDN w:val="0"/>
      <w:adjustRightInd w:val="0"/>
      <w:snapToGrid w:val="0"/>
      <w:spacing w:after="120" w:afterAutospacing="0" w:line="240" w:lineRule="auto"/>
      <w:ind w:left="200" w:leftChars="200" w:firstLine="200" w:firstLineChars="200"/>
      <w:jc w:val="left"/>
      <w:textAlignment w:val="baseline"/>
    </w:pPr>
    <w:rPr>
      <w:rFonts w:ascii="Arial" w:hAnsi="Arial" w:eastAsia="Arial" w:cs="Arial"/>
      <w:snapToGrid w:val="0"/>
      <w:color w:val="000000"/>
      <w:kern w:val="0"/>
      <w:sz w:val="21"/>
      <w:szCs w:val="21"/>
    </w:rPr>
  </w:style>
  <w:style w:type="paragraph" w:customStyle="1" w:styleId="11">
    <w:name w:val="Table Text"/>
    <w:basedOn w:val="1"/>
    <w:qFormat/>
    <w:uiPriority w:val="0"/>
    <w:rPr>
      <w:rFonts w:ascii="SimSun" w:hAnsi="SimSun" w:eastAsia="SimSun" w:cs="SimSun"/>
      <w:sz w:val="14"/>
      <w:szCs w:val="14"/>
      <w:lang w:val="en-US" w:bidi="ar-SA"/>
    </w:rPr>
  </w:style>
  <w:style w:type="character" w:styleId="14">
    <w:name w:val="page number"/>
    <w:basedOn w:val="13"/>
    <w:qFormat/>
    <w:uiPriority w:val="0"/>
  </w:style>
  <w:style w:type="character" w:customStyle="1" w:styleId="15">
    <w:name w:val="heading 1 Char"/>
    <w:basedOn w:val="13"/>
    <w:link w:val="2"/>
    <w:uiPriority w:val="0"/>
    <w:rPr>
      <w:rFonts w:ascii="Arial" w:hAnsi="Arial" w:eastAsia="Arial" w:cs="Arial"/>
      <w:b/>
      <w:bCs/>
      <w:snapToGrid w:val="0"/>
      <w:color w:val="000000"/>
      <w:kern w:val="44"/>
      <w:sz w:val="44"/>
      <w:szCs w:val="44"/>
      <w:lang w:val="en-US" w:eastAsia="zh-CN" w:bidi="ar-SA"/>
    </w:rPr>
  </w:style>
  <w:style w:type="character" w:customStyle="1" w:styleId="16">
    <w:name w:val="heading 2 Char"/>
    <w:basedOn w:val="13"/>
    <w:link w:val="3"/>
    <w:qFormat/>
    <w:uiPriority w:val="0"/>
    <w:rPr>
      <w:rFonts w:ascii="Times New Roman" w:hAnsi="Times New Roman" w:eastAsia="黑体" w:cs="Arial"/>
      <w:b/>
      <w:bCs/>
      <w:snapToGrid w:val="0"/>
      <w:color w:val="000000"/>
      <w:kern w:val="0"/>
      <w:sz w:val="32"/>
      <w:szCs w:val="32"/>
      <w:lang w:val="en-US" w:eastAsia="zh-CN" w:bidi="ar-SA"/>
    </w:rPr>
  </w:style>
  <w:style w:type="character" w:customStyle="1" w:styleId="17">
    <w:name w:val="heading 3 Char"/>
    <w:basedOn w:val="13"/>
    <w:link w:val="4"/>
    <w:qFormat/>
    <w:uiPriority w:val="0"/>
    <w:rPr>
      <w:rFonts w:ascii="Arial" w:hAnsi="Arial" w:eastAsia="Arial" w:cs="Arial"/>
      <w:b/>
      <w:bCs/>
      <w:snapToGrid w:val="0"/>
      <w:color w:val="000000"/>
      <w:kern w:val="0"/>
      <w:sz w:val="32"/>
      <w:szCs w:val="32"/>
      <w:lang w:val="en-US" w:eastAsia="zh-CN" w:bidi="ar-SA"/>
    </w:rPr>
  </w:style>
  <w:style w:type="paragraph" w:customStyle="1" w:styleId="18">
    <w:name w:val="Body Text First Indent 21"/>
    <w:basedOn w:val="1"/>
    <w:qFormat/>
    <w:uiPriority w:val="0"/>
    <w:pPr>
      <w:widowControl w:val="0"/>
      <w:ind w:firstLine="200" w:firstLineChars="200"/>
      <w:jc w:val="both"/>
    </w:pPr>
    <w:rPr>
      <w:rFonts w:ascii="Calibri" w:hAnsi="Calibri" w:eastAsia="宋体" w:cs="Arial"/>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pgNumType="\* ArabicDash2"/>
    <sectPr xmlns="http://www.yozosoft.com.cn/officeDocument/2016/customData" pgNumType="\* ArabicDash2"/>
    <sectPr xmlns="http://www.yozosoft.com.cn/officeDocument/2016/customData" pgNumType="\* ArabicDash2"/>
  </customProps>
</customData>
</file>

<file path=customXml/itemProps1.xml><?xml version="1.0" encoding="utf-8"?>
<ds:datastoreItem xmlns:ds="http://schemas.openxmlformats.org/officeDocument/2006/customXml" ds:itemID="{E30300CE-AAC0-4B6B-BB70-D26655E86E17}">
  <ds:schemaRefs/>
</ds:datastoreItem>
</file>

<file path=docProps/app.xml><?xml version="1.0" encoding="utf-8"?>
<Properties xmlns="http://schemas.openxmlformats.org/officeDocument/2006/extended-properties" xmlns:vt="http://schemas.openxmlformats.org/officeDocument/2006/docPropsVTypes">
  <Template>Normal.eit</Template>
  <Pages>9</Pages>
  <Words>0</Words>
  <Characters>4019</Characters>
  <Lines>0</Lines>
  <Paragraphs>47</Paragraphs>
  <TotalTime>445</TotalTime>
  <ScaleCrop>false</ScaleCrop>
  <LinksUpToDate>false</LinksUpToDate>
  <CharactersWithSpaces>5359</CharactersWithSpaces>
  <Application>WPS Office_12.8.2.1113_F1E327BC-269C-435d-A152-05C5408002CA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2024-10-31T16:01:00Z</dcterms:created>
  <dc:creator>Kingsoft-PDF</dc:creator>
  <cp:lastModifiedBy>user</cp:lastModifiedBy>
  <cp:lastPrinted>2024-11-01T17:08:20Z</cp:lastPrinted>
  <dcterms:modified xsi:type="dcterms:W3CDTF">2024-11-01T17:10:31Z</dcterms:modified>
  <dc:subject>pdfbuilder</dc:subject>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2024-10-30T16:00:00Z</vt:filetime>
  </property>
  <property fmtid="{D5CDD505-2E9C-101B-9397-08002B2CF9AE}" pid="4" name="UsrData">
    <vt:lpwstr>6721e7ea564c68001f3a45acwl</vt:lpwstr>
  </property>
  <property fmtid="{D5CDD505-2E9C-101B-9397-08002B2CF9AE}" pid="5" name="KSOProductBuildVer">
    <vt:lpwstr>2052-12.8.2.1113</vt:lpwstr>
  </property>
  <property fmtid="{D5CDD505-2E9C-101B-9397-08002B2CF9AE}" pid="6" name="ICV">
    <vt:lpwstr>19503FEED8E4F8441D982467E35A5017_42</vt:lpwstr>
  </property>
</Properties>
</file>