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林周县财政投资评审管理办法（试行）</w:t>
      </w:r>
    </w:p>
    <w:p>
      <w:pPr>
        <w:jc w:val="center"/>
        <w:rPr>
          <w:rFonts w:hint="eastAsia" w:ascii="黑体" w:hAnsi="黑体" w:eastAsia="黑体" w:cs="黑体"/>
          <w:sz w:val="48"/>
          <w:szCs w:val="48"/>
        </w:rPr>
      </w:pPr>
      <w:r>
        <w:rPr>
          <w:rFonts w:hint="eastAsia" w:ascii="黑体" w:hAnsi="黑体" w:eastAsia="黑体" w:cs="黑体"/>
          <w:sz w:val="48"/>
          <w:szCs w:val="48"/>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rPr>
        <w:t> </w:t>
      </w:r>
      <w:r>
        <w:rPr>
          <w:rFonts w:hint="eastAsia" w:ascii="黑体" w:hAnsi="黑体" w:eastAsia="黑体" w:cs="黑体"/>
          <w:sz w:val="32"/>
          <w:szCs w:val="32"/>
          <w:lang w:eastAsia="zh-CN"/>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w:t>
      </w:r>
      <w:r>
        <w:rPr>
          <w:rFonts w:hint="eastAsia" w:ascii="仿宋_GB2312" w:hAnsi="仿宋_GB2312" w:eastAsia="仿宋_GB2312" w:cs="仿宋_GB2312"/>
          <w:sz w:val="32"/>
          <w:szCs w:val="32"/>
          <w:lang w:eastAsia="zh-CN"/>
        </w:rPr>
        <w:t>进一步做好</w:t>
      </w:r>
      <w:r>
        <w:rPr>
          <w:rFonts w:hint="eastAsia" w:ascii="仿宋_GB2312" w:hAnsi="仿宋_GB2312" w:eastAsia="仿宋_GB2312" w:cs="仿宋_GB2312"/>
          <w:sz w:val="32"/>
          <w:szCs w:val="32"/>
        </w:rPr>
        <w:t>财政投资评审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，规范财政投资评审行为，依据《中华人民共和国预算法》、《财政投资评审管理规定》（财建〔200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《基本建设财务</w:t>
      </w:r>
      <w:r>
        <w:rPr>
          <w:rFonts w:hint="eastAsia" w:ascii="仿宋_GB2312" w:hAnsi="仿宋_GB2312" w:eastAsia="仿宋_GB2312" w:cs="仿宋_GB2312"/>
          <w:sz w:val="32"/>
          <w:szCs w:val="32"/>
          <w:lang w:eastAsia="zh-CN"/>
        </w:rPr>
        <w:t>规则</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eastAsia="zh-CN"/>
        </w:rPr>
        <w:t>政部令</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、《基本建设项目竣工决算管理暂行办法》（财建〔</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503号</w:t>
      </w:r>
      <w:r>
        <w:rPr>
          <w:rFonts w:hint="eastAsia" w:ascii="仿宋_GB2312" w:hAnsi="仿宋_GB2312" w:eastAsia="仿宋_GB2312" w:cs="仿宋_GB2312"/>
          <w:sz w:val="32"/>
          <w:szCs w:val="32"/>
          <w:lang w:eastAsia="zh-CN"/>
        </w:rPr>
        <w:t>）、《基本建设项目建设成本管理规定》（财建〔</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《西藏自</w:t>
      </w:r>
      <w:r>
        <w:rPr>
          <w:rStyle w:val="6"/>
          <w:rFonts w:hint="eastAsia" w:ascii="仿宋_GB2312" w:hAnsi="仿宋_GB2312" w:eastAsia="仿宋_GB2312" w:cs="仿宋_GB2312"/>
          <w:sz w:val="32"/>
          <w:szCs w:val="32"/>
        </w:rPr>
        <w:t>治区财政投资评审管理暂行办法》</w:t>
      </w:r>
      <w:r>
        <w:rPr>
          <w:rFonts w:hint="eastAsia" w:ascii="仿宋_GB2312" w:hAnsi="仿宋_GB2312" w:eastAsia="仿宋_GB2312" w:cs="仿宋_GB2312"/>
          <w:sz w:val="32"/>
          <w:szCs w:val="32"/>
        </w:rPr>
        <w:t>等法律和行政规定，结合本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实际情况，制订本办法。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rPr>
        <w:t>本办法适</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于我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行政区域内使用财政性资金投资项目的评审管理工作。</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本办法所称财政投资评审是指财政部门对财政性资金投资项目工程竣工决结算进行评估与审查，对财政性资金投资项目资金使用情况，以及其他财政专项资金使用情况进行专项核查及追踪问效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财政投资评审业务由财政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有资质的第三方中介公司</w:t>
      </w:r>
      <w:r>
        <w:rPr>
          <w:rFonts w:hint="eastAsia" w:ascii="仿宋_GB2312" w:hAnsi="仿宋_GB2312" w:eastAsia="仿宋_GB2312" w:cs="仿宋_GB2312"/>
          <w:sz w:val="32"/>
          <w:szCs w:val="32"/>
          <w:lang w:val="en-US" w:eastAsia="zh-CN"/>
        </w:rPr>
        <w:t>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实施细则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 财政投资评审的范围包括： 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（一）财政预算内基本建设资金安排的建设项目；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（二）财政预算内专项资金安排的建设项目；   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（三）政府性基金安排的建设项目；   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（四）政府性融资安排的建设项目；   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（五）其他财政性资金安排的建设项目； 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（六）需进行专项核查及追踪问效的其他项目或专项资金。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上级财政部门委托审查的建设投资项目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 财政投资评审的内容包括： 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（一）项目竣工决（结）算的真实性、准确性、完整性和时效性等审核；   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（二）项目基本建设程序合规性和基本建设管理制度执行情况审核；   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（三）项目招标程序、招标方式、招标文件、各项合同等合规性审核；   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（四）项目财政性资金的使用、管理情况，以及配套资金的筹集、到位情况审核；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政府采购情况审核； 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（六）项目预（概）算执行情况以及项目实施过程中发生的重大设计变更及索赔情况审核；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（七）实行代建制项目的管理及建设情况审核； 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（八）项目建成运行情况或效益情况审核；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（九）财政专项资金安排项目的立项审核、可行性研究报告投资估算和初步设计概算的审核； 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（十）对财政性资金使用情况进行专项核查及追踪问效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 财政投资评审的方式：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（一）项目竣工决（结）算的评价与审查。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（二）对财政性资金使用情况进行专项核查及追踪问效；  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（三）其他方式。   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 财政投资评审的程序： 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eastAsia="zh-CN"/>
        </w:rPr>
        <w:t>项目主管单位在项目验收合格后上报评审项目和评审资料；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通知项目建设（或代建，下同）单位配合评审工作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项目主管单位依据项目评审必须的资料清单通知项目建设单位提供资料并初审合格后报</w:t>
      </w:r>
      <w:r>
        <w:rPr>
          <w:rFonts w:hint="eastAsia" w:ascii="仿宋_GB2312" w:hAnsi="仿宋_GB2312" w:eastAsia="仿宋_GB2312" w:cs="仿宋_GB2312"/>
          <w:sz w:val="32"/>
          <w:szCs w:val="32"/>
          <w:highlight w:val="none"/>
          <w:lang w:val="en-US" w:eastAsia="zh-CN"/>
        </w:rPr>
        <w:t>财政部门，由财政部门确定第三方评审机构；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进入建设项目现场踏勘，调查、核实建设项目的基本情况；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对建设项目的内容按有关标准、定额、规定逐项进行审核，确定合理的工程造价；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审查项目建设的财务、资金状况；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对评审过程中发现的问题进行核定、取证；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向项目建设单位出具建设项目投资评审结论，并通知项目建设单位对评审结论提出书面意见；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根据评审结论及项目建设单位反馈意见，出具评审正式报告；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按规定程序报送</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审核批复（批转）报送的评审报告，并会同有关部门对评审意见作出处理决定；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督促项目建设单位按照财政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的批复（批转）文件及处理决定执行和整改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资料归档、备案。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职责分工 </w:t>
      </w:r>
      <w:r>
        <w:rPr>
          <w:rFonts w:hint="eastAsia" w:ascii="仿宋_GB2312" w:hAnsi="仿宋_GB2312" w:eastAsia="仿宋_GB2312" w:cs="仿宋_GB2312"/>
          <w:b/>
          <w:bCs/>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财政部门负责财政投资评审工作的管理与监督，履行以下职责： 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（一）制定财政投资评审规章制度，指导财政投资评审业务工作； 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确定财政投资评审项目</w:t>
      </w: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负责协调在财政投资评审工作中与项目主管部门、建设单位等方面的关系；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（四）审核批复（批转）财政投资评审报告，并会同有关部门对评审意见作出处理决定； 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（五）对拒不配合或阻挠财政投资评审工作的项目建设单位，根据实际情况，财政部门有权暂缓下达项目财政性资金预算或暂停拨付财政性资金； 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加强对财政投资评审工作的管理和监督，并根据实际需要对委托财政评审项目的评审结论进行抽查复核；</w:t>
      </w: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（七）按规定向接受委托任务的财政投资评审公司支付评审费用。 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项目主管单位在财政投资评审工作中履行以下职责：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（一）及时通知项目建设单位配合财政投资评审机构开展工作；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（二）涉及需项目主管单位配合提供资料的，应及时向财政投资评审公司提供评审工作所需相关资料，并对所提供资料的真实性、合法性负责； 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（三）对评审意见中涉及项目主管单位的内容，签署书面反馈意见； 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（四）根据财政部门对评审报告的批复（批转）意见，督促项目建设单位执行和整改。  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项目建设单位在财政投资评审工作中履行以下义务：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（一）积极配合财政投资评审公司开展工作，及时向财政投资评审公司提供评审工作所需相关资料，并对所提供资料的真实性、合法性负责； 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（二）对评审工作涉及需要核实或取证的问题，应积极配合，不得拒绝、隐匿或提供虚假资料； 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（三）对财政投资评审公司出具的建设项目投资评审意见，项目建设单位应在收到日起五个工作日内签署意见，并由项目建设单位和项目建设单位负责人盖章签字；逾期不签署意见，则视同同意评审意见； 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（四）根据财政部门对评审报告的批复（批转）意见，及时进行整改。 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财政投资评审公司应当按照以下规定开展财政投资评审工作： 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（一）按照财政部关于财政投资评审质量控制办法的要求，组织公司内部专业人员依法开展评审工作，对评审报告的真实性、准确性、合法性负责； 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独立完成评审任务，不得以任何形式将财政投资评审任务再委托给其他评审公司。对有特殊技术要求的项目，确需聘请有关专家共同完成委托任务的，需事先征得财政部门同意，并且自身完成的评审工作量不应低于60%；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（三）涉及国家机密等特殊项目，不得使用聘用人员； 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（四）对评审工作实施中遇到的重大问题应及时向财政部门报告；   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（五）编制完整的评审工作底稿，并经相关专业评审人员签字确认；   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（六）建立健全对评审报告的内部复核机制； 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（七）在规定时间内向财政部门出具评审报告；如不能在规定时间完成评审任务，应及时向财政部门报告，并说明原因；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（八）建立严格的项目档案管理制度，完整、准确、真实地反映和记录项目评审的情况，做好各类资料的存档和保管工作；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（九）未经财政部门批准，财政投资评审公司及有关人员，不得以任何形式对外提供、泄漏或公开评审项目的有关情况；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（十）不得向项目建设单位收取任何费用； 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（十一）对因严重过失或故意提供不实或内容虚假的评审报告承担相应法律责任。 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2" w:firstLineChars="200"/>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其他事项 </w:t>
      </w:r>
      <w:r>
        <w:rPr>
          <w:rFonts w:hint="eastAsia" w:ascii="仿宋_GB2312" w:hAnsi="仿宋_GB2312" w:eastAsia="仿宋_GB2312" w:cs="仿宋_GB2312"/>
          <w:sz w:val="32"/>
          <w:szCs w:val="32"/>
          <w:lang w:eastAsia="zh-CN"/>
        </w:rPr>
        <w:t> </w:t>
      </w:r>
      <w:bookmarkStart w:id="0" w:name="OLE_LINK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第十二条</w:t>
      </w:r>
      <w:bookmarkEnd w:id="0"/>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项目投资在</w:t>
      </w:r>
      <w:r>
        <w:rPr>
          <w:rFonts w:hint="eastAsia" w:ascii="仿宋_GB2312" w:hAnsi="仿宋_GB2312" w:eastAsia="仿宋_GB2312" w:cs="仿宋_GB2312"/>
          <w:sz w:val="32"/>
          <w:szCs w:val="32"/>
          <w:lang w:val="en-US" w:eastAsia="zh-CN"/>
        </w:rPr>
        <w:t>50万元以下的项目做结算审核；50万元（包括50万元）以上项目，原则上均须进行投资评审，</w:t>
      </w:r>
      <w:r>
        <w:rPr>
          <w:rFonts w:hint="eastAsia" w:ascii="仿宋_GB2312" w:hAnsi="仿宋_GB2312" w:eastAsia="仿宋_GB2312" w:cs="仿宋_GB2312"/>
          <w:sz w:val="32"/>
          <w:szCs w:val="32"/>
        </w:rPr>
        <w:t>财政性投资工程项目竣工决算之前，财政</w:t>
      </w:r>
      <w:r>
        <w:rPr>
          <w:rFonts w:hint="eastAsia" w:ascii="仿宋_GB2312" w:hAnsi="仿宋_GB2312" w:eastAsia="仿宋_GB2312" w:cs="仿宋_GB2312"/>
          <w:sz w:val="32"/>
          <w:szCs w:val="32"/>
          <w:lang w:eastAsia="zh-CN"/>
        </w:rPr>
        <w:t>部门需控制资金拨付进度</w:t>
      </w:r>
      <w:r>
        <w:rPr>
          <w:rFonts w:hint="eastAsia" w:ascii="仿宋_GB2312" w:hAnsi="仿宋_GB2312" w:eastAsia="仿宋_GB2312" w:cs="仿宋_GB2312"/>
          <w:sz w:val="32"/>
          <w:szCs w:val="32"/>
        </w:rPr>
        <w:t>，按规定</w:t>
      </w:r>
      <w:r>
        <w:rPr>
          <w:rFonts w:hint="eastAsia" w:ascii="仿宋_GB2312" w:hAnsi="仿宋_GB2312" w:eastAsia="仿宋_GB2312" w:cs="仿宋_GB2312"/>
          <w:sz w:val="32"/>
          <w:szCs w:val="32"/>
          <w:lang w:eastAsia="zh-CN"/>
        </w:rPr>
        <w:t>在财政评审</w:t>
      </w:r>
      <w:r>
        <w:rPr>
          <w:rFonts w:hint="eastAsia" w:ascii="仿宋_GB2312" w:hAnsi="仿宋_GB2312" w:eastAsia="仿宋_GB2312" w:cs="仿宋_GB2312"/>
          <w:sz w:val="32"/>
          <w:szCs w:val="32"/>
        </w:rPr>
        <w:t>后进行</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清算。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部门下达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财政投资评审批复</w:t>
      </w:r>
      <w:r>
        <w:rPr>
          <w:rFonts w:hint="eastAsia" w:ascii="仿宋_GB2312" w:hAnsi="仿宋_GB2312" w:eastAsia="仿宋_GB2312" w:cs="仿宋_GB2312"/>
          <w:sz w:val="32"/>
          <w:szCs w:val="32"/>
        </w:rPr>
        <w:t>，是办理工程尾款清算，</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竣工决算，核定新增固定资产和固定资产交付使用手续的主要依据。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1" w:name="_GoBack"/>
      <w:bookmarkEnd w:id="1"/>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对财政投资评审中发现项目建设单位有关人员存在违反财政法规行为，可按《</w:t>
      </w:r>
      <w:r>
        <w:rPr>
          <w:rFonts w:hint="eastAsia" w:ascii="仿宋_GB2312" w:hAnsi="仿宋_GB2312" w:eastAsia="仿宋_GB2312" w:cs="仿宋_GB2312"/>
          <w:sz w:val="32"/>
          <w:szCs w:val="32"/>
          <w:lang w:eastAsia="zh-CN"/>
        </w:rPr>
        <w:t>财政违法行为处罚处分条例</w:t>
      </w:r>
      <w:r>
        <w:rPr>
          <w:rFonts w:hint="eastAsia" w:ascii="仿宋_GB2312" w:hAnsi="仿宋_GB2312" w:eastAsia="仿宋_GB2312" w:cs="仿宋_GB2312"/>
          <w:sz w:val="32"/>
          <w:szCs w:val="32"/>
        </w:rPr>
        <w:t>》等规定予以处理；发现设计、施工、监理等单位有关人员存在违法行为，可按相关规定予以处理。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评审人员与被评审建设项目单位的人员系配偶或直系亲属关系以及具有其他直接</w:t>
      </w:r>
      <w:r>
        <w:rPr>
          <w:rFonts w:hint="eastAsia" w:ascii="仿宋_GB2312" w:hAnsi="仿宋_GB2312" w:eastAsia="仿宋_GB2312" w:cs="仿宋_GB2312"/>
          <w:sz w:val="32"/>
          <w:szCs w:val="32"/>
          <w:lang w:eastAsia="zh-CN"/>
        </w:rPr>
        <w:t>利</w:t>
      </w:r>
      <w:r>
        <w:rPr>
          <w:rFonts w:hint="eastAsia" w:ascii="仿宋_GB2312" w:hAnsi="仿宋_GB2312" w:eastAsia="仿宋_GB2312" w:cs="仿宋_GB2312"/>
          <w:sz w:val="32"/>
          <w:szCs w:val="32"/>
        </w:rPr>
        <w:t>害关系，可能影响公正评审的实行回避制度。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财政投资评审</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出具的评审报告质量达不到委托要求、在评审或核查中出现严重差错、超过评审及专项核查业务要求时间且没有及时书面说明或者说明理由不充分的，财政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将相应扣减委托业务费用，情节严重的，将不支付委托业务费用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财政投资评审</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故意提供内容不实或虚假评审报告的，财政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将不支付委托业务费用，终止其承担委托业务的资格，并按有关规定严肃处理。</w:t>
      </w:r>
      <w:r>
        <w:rPr>
          <w:rFonts w:hint="eastAsia" w:ascii="仿宋_GB2312" w:hAnsi="仿宋_GB2312" w:eastAsia="仿宋_GB2312" w:cs="仿宋_GB2312"/>
          <w:sz w:val="32"/>
          <w:szCs w:val="32"/>
          <w:lang w:eastAsia="zh-CN"/>
        </w:rPr>
        <w:t>对投资评审公司在财政投资评审工作中存在的违反财政法规行为，财政部门应当按照《财政违法行为处罚处分条例》予以处理。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林周县财政局</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本办法自发布之日起</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eastAsia="zh-CN"/>
        </w:rPr>
        <w:t>一年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sz w:val="32"/>
          <w:szCs w:val="32"/>
        </w:rPr>
      </w:pPr>
    </w:p>
    <w:p>
      <w:pPr>
        <w:jc w:val="right"/>
        <w:rPr>
          <w:rFonts w:hint="eastAsia" w:ascii="仿宋_GB2312" w:eastAsia="仿宋_GB2312"/>
          <w:sz w:val="30"/>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15936"/>
    <w:rsid w:val="060306B7"/>
    <w:rsid w:val="071C5332"/>
    <w:rsid w:val="0FB763DD"/>
    <w:rsid w:val="0FBD3C81"/>
    <w:rsid w:val="10382EFE"/>
    <w:rsid w:val="109C62D0"/>
    <w:rsid w:val="1B8A3573"/>
    <w:rsid w:val="1BC20EAF"/>
    <w:rsid w:val="1D237EA3"/>
    <w:rsid w:val="1EBB7C4A"/>
    <w:rsid w:val="1FCC3F3F"/>
    <w:rsid w:val="23187747"/>
    <w:rsid w:val="24C70D62"/>
    <w:rsid w:val="34F36D0C"/>
    <w:rsid w:val="3F6E1274"/>
    <w:rsid w:val="4489205B"/>
    <w:rsid w:val="47D30813"/>
    <w:rsid w:val="4E1E507F"/>
    <w:rsid w:val="528752F7"/>
    <w:rsid w:val="54611DAD"/>
    <w:rsid w:val="56C008B2"/>
    <w:rsid w:val="63815936"/>
    <w:rsid w:val="63D41CC1"/>
    <w:rsid w:val="6AB97D49"/>
    <w:rsid w:val="6B1A2691"/>
    <w:rsid w:val="6E9332C0"/>
    <w:rsid w:val="730548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2019-04-03T13:27:00Z</dcterms:created>
  <dc:creator>Administrator</dc:creator>
  <cp:lastModifiedBy>User</cp:lastModifiedBy>
  <cp:lastPrinted>2020-03-19T04:12:00Z</cp:lastPrinted>
  <dcterms:modified xsi:type="dcterms:W3CDTF">2020-05-20T02:38:05Z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2052-10.1.0.5772</vt:lpwstr>
  </property>
</Properties>
</file>